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BC" w:rsidRPr="001F2EBC" w:rsidRDefault="001F2EBC" w:rsidP="001F2EBC">
      <w:pPr>
        <w:autoSpaceDE w:val="0"/>
        <w:autoSpaceDN w:val="0"/>
        <w:adjustRightInd w:val="0"/>
        <w:spacing w:after="0" w:line="240" w:lineRule="auto"/>
        <w:rPr>
          <w:rFonts w:ascii="Trebuchet MS" w:hAnsi="Trebuchet MS" w:cs="Trebuchet MS"/>
          <w:color w:val="000000"/>
          <w:lang w:val="ro-RO"/>
        </w:rPr>
      </w:pPr>
      <w:r w:rsidRPr="001F2EBC">
        <w:rPr>
          <w:rFonts w:ascii="Trebuchet MS" w:hAnsi="Trebuchet MS" w:cs="Trebuchet MS"/>
          <w:b/>
          <w:bCs/>
          <w:color w:val="000000"/>
          <w:lang w:val="ro-RO"/>
        </w:rPr>
        <w:t xml:space="preserve">FIȘA MĂSURII </w:t>
      </w:r>
    </w:p>
    <w:p w:rsidR="001F2EBC" w:rsidRPr="001F2EBC" w:rsidRDefault="001F2EBC" w:rsidP="001F2EBC">
      <w:pPr>
        <w:autoSpaceDE w:val="0"/>
        <w:autoSpaceDN w:val="0"/>
        <w:adjustRightInd w:val="0"/>
        <w:spacing w:after="0" w:line="240" w:lineRule="auto"/>
        <w:rPr>
          <w:rFonts w:ascii="Trebuchet MS" w:hAnsi="Trebuchet MS" w:cs="Trebuchet MS"/>
          <w:b/>
          <w:bCs/>
          <w:color w:val="000000"/>
          <w:lang w:val="ro-RO"/>
        </w:rPr>
      </w:pPr>
      <w:r w:rsidRPr="001F2EBC">
        <w:rPr>
          <w:rFonts w:ascii="Trebuchet MS" w:hAnsi="Trebuchet MS" w:cs="Trebuchet MS"/>
          <w:b/>
          <w:bCs/>
          <w:color w:val="000000"/>
          <w:lang w:val="ro-RO"/>
        </w:rPr>
        <w:t xml:space="preserve">Denumirea măsurii – </w:t>
      </w:r>
      <w:r w:rsidRPr="001F2EBC">
        <w:rPr>
          <w:rFonts w:ascii="Trebuchet MS" w:hAnsi="Trebuchet MS"/>
          <w:b/>
          <w:lang w:val="ro-RO"/>
        </w:rPr>
        <w:t>INVESTIŢII IN DOMENIUL NON AGRICOL</w:t>
      </w:r>
      <w:r w:rsidRPr="001F2EBC">
        <w:rPr>
          <w:rFonts w:ascii="Trebuchet MS" w:hAnsi="Trebuchet MS" w:cs="Trebuchet MS"/>
          <w:b/>
          <w:bCs/>
          <w:color w:val="000000"/>
          <w:lang w:val="ro-RO"/>
        </w:rPr>
        <w:t xml:space="preserve"> </w:t>
      </w:r>
    </w:p>
    <w:p w:rsidR="001F2EBC" w:rsidRPr="001F2EBC" w:rsidRDefault="001F2EBC" w:rsidP="001F2EBC">
      <w:pPr>
        <w:autoSpaceDE w:val="0"/>
        <w:autoSpaceDN w:val="0"/>
        <w:adjustRightInd w:val="0"/>
        <w:spacing w:after="0" w:line="240" w:lineRule="auto"/>
        <w:rPr>
          <w:rFonts w:ascii="Trebuchet MS" w:hAnsi="Trebuchet MS" w:cs="Trebuchet MS"/>
          <w:color w:val="000000"/>
          <w:lang w:val="ro-RO"/>
        </w:rPr>
      </w:pPr>
      <w:r w:rsidRPr="001F2EBC">
        <w:rPr>
          <w:rFonts w:ascii="Trebuchet MS" w:hAnsi="Trebuchet MS" w:cs="Trebuchet MS"/>
          <w:b/>
          <w:bCs/>
          <w:color w:val="000000"/>
          <w:lang w:val="ro-RO"/>
        </w:rPr>
        <w:t xml:space="preserve">CODUL Măsurii – M5/ 5A ,6A </w:t>
      </w:r>
    </w:p>
    <w:p w:rsidR="001F2EBC" w:rsidRPr="001F2EBC" w:rsidRDefault="001F2EBC" w:rsidP="001F2EBC">
      <w:pPr>
        <w:autoSpaceDE w:val="0"/>
        <w:autoSpaceDN w:val="0"/>
        <w:adjustRightInd w:val="0"/>
        <w:spacing w:after="0" w:line="240" w:lineRule="auto"/>
        <w:rPr>
          <w:rFonts w:ascii="Trebuchet MS" w:hAnsi="Trebuchet MS" w:cs="Trebuchet MS"/>
          <w:color w:val="000000"/>
          <w:lang w:val="ro-RO"/>
        </w:rPr>
      </w:pPr>
      <w:r w:rsidRPr="001F2EBC">
        <w:rPr>
          <w:rFonts w:ascii="Trebuchet MS" w:hAnsi="Trebuchet MS" w:cs="Trebuchet MS"/>
          <w:b/>
          <w:bCs/>
          <w:color w:val="000000"/>
          <w:lang w:val="ro-RO"/>
        </w:rPr>
        <w:t xml:space="preserve">Tipul măsurii: x </w:t>
      </w:r>
      <w:r w:rsidRPr="001F2EBC">
        <w:rPr>
          <w:rFonts w:ascii="Trebuchet MS" w:hAnsi="Trebuchet MS" w:cs="Trebuchet MS"/>
          <w:b/>
          <w:bCs/>
          <w:color w:val="000000"/>
          <w:sz w:val="32"/>
          <w:szCs w:val="32"/>
          <w:lang w:val="ro-RO"/>
        </w:rPr>
        <w:t xml:space="preserve">□ </w:t>
      </w:r>
      <w:r w:rsidRPr="001F2EBC">
        <w:rPr>
          <w:rFonts w:ascii="Trebuchet MS" w:hAnsi="Trebuchet MS" w:cs="Trebuchet MS"/>
          <w:b/>
          <w:bCs/>
          <w:color w:val="000000"/>
          <w:lang w:val="ro-RO"/>
        </w:rPr>
        <w:t xml:space="preserve">INVESTIȚII </w:t>
      </w:r>
    </w:p>
    <w:p w:rsidR="001F2EBC" w:rsidRPr="001F2EBC" w:rsidRDefault="001F2EBC" w:rsidP="001F2EBC">
      <w:pPr>
        <w:autoSpaceDE w:val="0"/>
        <w:autoSpaceDN w:val="0"/>
        <w:adjustRightInd w:val="0"/>
        <w:spacing w:after="0" w:line="240" w:lineRule="auto"/>
        <w:ind w:left="720" w:firstLine="720"/>
        <w:rPr>
          <w:rFonts w:ascii="Trebuchet MS" w:hAnsi="Trebuchet MS" w:cs="Trebuchet MS"/>
          <w:color w:val="000000"/>
          <w:lang w:val="ro-RO"/>
        </w:rPr>
      </w:pPr>
      <w:r w:rsidRPr="001F2EBC">
        <w:rPr>
          <w:rFonts w:ascii="Trebuchet MS" w:hAnsi="Trebuchet MS" w:cs="Trebuchet MS"/>
          <w:color w:val="000000"/>
          <w:lang w:val="ro-RO"/>
        </w:rPr>
        <w:t xml:space="preserve"> </w:t>
      </w:r>
      <w:r w:rsidRPr="001F2EBC">
        <w:rPr>
          <w:rFonts w:ascii="Trebuchet MS" w:hAnsi="Trebuchet MS" w:cs="Trebuchet MS"/>
          <w:b/>
          <w:bCs/>
          <w:color w:val="000000"/>
          <w:sz w:val="32"/>
          <w:szCs w:val="32"/>
          <w:lang w:val="ro-RO"/>
        </w:rPr>
        <w:t>□</w:t>
      </w:r>
      <w:r w:rsidRPr="001F2EBC">
        <w:rPr>
          <w:rFonts w:ascii="Trebuchet MS" w:hAnsi="Trebuchet MS" w:cs="Trebuchet MS"/>
          <w:color w:val="000000"/>
          <w:lang w:val="ro-RO"/>
        </w:rPr>
        <w:t xml:space="preserve"> SERVICII </w:t>
      </w:r>
    </w:p>
    <w:p w:rsidR="001F2EBC" w:rsidRPr="001F2EBC" w:rsidRDefault="001F2EBC" w:rsidP="001F2EBC">
      <w:pPr>
        <w:ind w:left="720" w:firstLine="720"/>
        <w:rPr>
          <w:rFonts w:ascii="Trebuchet MS" w:hAnsi="Trebuchet MS"/>
          <w:lang w:val="ro-RO"/>
        </w:rPr>
      </w:pPr>
      <w:r w:rsidRPr="001F2EBC">
        <w:rPr>
          <w:rFonts w:ascii="Trebuchet MS" w:hAnsi="Trebuchet MS" w:cs="Trebuchet MS"/>
          <w:color w:val="000000"/>
          <w:lang w:val="ro-RO"/>
        </w:rPr>
        <w:t xml:space="preserve"> </w:t>
      </w:r>
      <w:r w:rsidRPr="001F2EBC">
        <w:rPr>
          <w:rFonts w:ascii="Trebuchet MS" w:hAnsi="Trebuchet MS" w:cs="Trebuchet MS"/>
          <w:b/>
          <w:bCs/>
          <w:color w:val="000000"/>
          <w:sz w:val="32"/>
          <w:szCs w:val="32"/>
          <w:lang w:val="ro-RO"/>
        </w:rPr>
        <w:t>□</w:t>
      </w:r>
      <w:r w:rsidRPr="001F2EBC">
        <w:rPr>
          <w:rFonts w:ascii="Trebuchet MS" w:hAnsi="Trebuchet MS" w:cs="Trebuchet MS"/>
          <w:color w:val="000000"/>
          <w:lang w:val="ro-RO"/>
        </w:rPr>
        <w:t xml:space="preserve"> SPRIJIN FORFETAR </w:t>
      </w:r>
      <w:bookmarkStart w:id="0" w:name="_GoBack"/>
      <w:bookmarkEnd w:id="0"/>
    </w:p>
    <w:p w:rsidR="001F2EBC" w:rsidRPr="001F2EBC" w:rsidRDefault="001F2EBC" w:rsidP="001F2EBC">
      <w:pPr>
        <w:autoSpaceDE w:val="0"/>
        <w:autoSpaceDN w:val="0"/>
        <w:adjustRightInd w:val="0"/>
        <w:spacing w:after="0" w:line="240" w:lineRule="auto"/>
        <w:rPr>
          <w:rFonts w:ascii="Trebuchet MS" w:hAnsi="Trebuchet MS" w:cs="Trebuchet MS"/>
          <w:b/>
          <w:bCs/>
          <w:color w:val="000000"/>
          <w:lang w:val="ro-RO"/>
        </w:rPr>
      </w:pPr>
    </w:p>
    <w:p w:rsidR="001F2EBC" w:rsidRPr="001F2EBC" w:rsidRDefault="001F2EBC" w:rsidP="001F2EBC">
      <w:pPr>
        <w:autoSpaceDE w:val="0"/>
        <w:autoSpaceDN w:val="0"/>
        <w:adjustRightInd w:val="0"/>
        <w:spacing w:after="0" w:line="240" w:lineRule="auto"/>
        <w:jc w:val="both"/>
        <w:rPr>
          <w:rFonts w:ascii="Trebuchet MS" w:hAnsi="Trebuchet MS" w:cs="Trebuchet MS"/>
          <w:color w:val="000000"/>
          <w:lang w:val="ro-RO"/>
        </w:rPr>
      </w:pPr>
      <w:r w:rsidRPr="001F2EBC">
        <w:rPr>
          <w:rFonts w:ascii="Trebuchet MS" w:hAnsi="Trebuchet MS" w:cs="Trebuchet MS"/>
          <w:b/>
          <w:bCs/>
          <w:color w:val="000000"/>
          <w:lang w:val="ro-RO"/>
        </w:rPr>
        <w:t xml:space="preserve">1. Descrierea generală a măsurii, inclusiv a logicii de intervenție a acesteia și a contribuției la prioritățile strategiei, la domeniile de intervenție, la obiectivele transversale și a complementarității cu alte măsuri din SDL </w:t>
      </w:r>
    </w:p>
    <w:p w:rsidR="001F2EBC" w:rsidRPr="001F2EBC" w:rsidRDefault="001F2EBC" w:rsidP="001F2EBC">
      <w:pPr>
        <w:autoSpaceDE w:val="0"/>
        <w:autoSpaceDN w:val="0"/>
        <w:adjustRightInd w:val="0"/>
        <w:spacing w:after="0" w:line="240" w:lineRule="auto"/>
        <w:jc w:val="both"/>
        <w:rPr>
          <w:rFonts w:ascii="Trebuchet MS" w:hAnsi="Trebuchet MS" w:cs="Trebuchet MS"/>
          <w:color w:val="000000"/>
          <w:lang w:val="ro-RO"/>
        </w:rPr>
      </w:pPr>
    </w:p>
    <w:p w:rsidR="001F2EBC" w:rsidRPr="001F2EBC" w:rsidRDefault="001F2EBC" w:rsidP="001F2EBC">
      <w:pPr>
        <w:autoSpaceDE w:val="0"/>
        <w:autoSpaceDN w:val="0"/>
        <w:adjustRightInd w:val="0"/>
        <w:spacing w:after="0" w:line="240" w:lineRule="auto"/>
        <w:ind w:firstLine="720"/>
        <w:jc w:val="both"/>
        <w:rPr>
          <w:rFonts w:ascii="Trebuchet MS" w:hAnsi="Trebuchet MS"/>
          <w:lang w:val="ro-RO"/>
        </w:rPr>
      </w:pPr>
    </w:p>
    <w:p w:rsidR="001F2EBC" w:rsidRPr="001F2EBC" w:rsidRDefault="001F2EBC" w:rsidP="001F2EBC">
      <w:pPr>
        <w:autoSpaceDE w:val="0"/>
        <w:autoSpaceDN w:val="0"/>
        <w:adjustRightInd w:val="0"/>
        <w:spacing w:after="0" w:line="240" w:lineRule="auto"/>
        <w:ind w:firstLine="720"/>
        <w:jc w:val="both"/>
        <w:rPr>
          <w:rFonts w:ascii="Trebuchet MS" w:hAnsi="Trebuchet MS"/>
          <w:lang w:val="ro-RO"/>
        </w:rPr>
      </w:pPr>
      <w:r w:rsidRPr="001F2EBC">
        <w:rPr>
          <w:rFonts w:ascii="Trebuchet MS" w:hAnsi="Trebuchet MS"/>
          <w:lang w:val="ro-RO"/>
        </w:rPr>
        <w:t>Implementarea acestei măsuri este necesară pentru stimularea mediului de afaceri din spaţiul LEADER  prin susţinerea financiară a întreprinzătorilor care realizează activităţi neagricole  ( modernizare şi/sau dezvoltare întreprinderi existente). Măsura contribuie la: la diversificarea  economiei rurale, la creşterea veniturilor populaţiei rurale şi a nivelului de trai, la scăderea sărăciei şi la combaterea excluderii sociale.</w:t>
      </w:r>
    </w:p>
    <w:p w:rsidR="001F2EBC" w:rsidRPr="001F2EBC" w:rsidRDefault="001F2EBC" w:rsidP="001F2EBC">
      <w:pPr>
        <w:tabs>
          <w:tab w:val="left" w:pos="252"/>
        </w:tabs>
        <w:spacing w:after="0"/>
        <w:contextualSpacing/>
        <w:jc w:val="both"/>
        <w:rPr>
          <w:rFonts w:ascii="Trebuchet MS" w:hAnsi="Trebuchet MS"/>
          <w:lang w:val="ro-RO"/>
        </w:rPr>
      </w:pPr>
      <w:r w:rsidRPr="001F2EBC">
        <w:rPr>
          <w:rFonts w:ascii="Trebuchet MS" w:hAnsi="Trebuchet MS"/>
          <w:lang w:val="ro-RO"/>
        </w:rPr>
        <w:t>Sprijinul acordat prin această măsură va contribui la rezolvarea urmatoarelor nevoi  rezultate din analiza SWOT: „Sprijinirea activităţilor non-agricole  productive , a sectorului terţiar  şi crearea de locuri de muncă”, „</w:t>
      </w:r>
      <w:r w:rsidRPr="001F2EBC">
        <w:rPr>
          <w:rFonts w:ascii="Trebuchet MS" w:hAnsi="Trebuchet MS"/>
          <w:bCs/>
          <w:lang w:val="ro-RO"/>
        </w:rPr>
        <w:t>Reducerea costurilor de producţei</w:t>
      </w:r>
      <w:r w:rsidRPr="001F2EBC">
        <w:rPr>
          <w:rFonts w:ascii="Trebuchet MS" w:hAnsi="Trebuchet MS"/>
          <w:lang w:val="ro-RO"/>
        </w:rPr>
        <w:t xml:space="preserve"> prin utilizarea surselor de energie regenerabilă”, justificat de existenţa  urmatoarelor puncte slabe: activităţi industriale de mică amploare;Costuri ridicate la nivelul activităţilor economice cu energia si apa;Slaba utilizare a subproduselor, rezidurilor şi deşeurilor in scopul bioeconomiei;</w:t>
      </w:r>
    </w:p>
    <w:p w:rsidR="001F2EBC" w:rsidRPr="001F2EBC" w:rsidRDefault="001F2EBC" w:rsidP="001F2EBC">
      <w:pPr>
        <w:tabs>
          <w:tab w:val="left" w:pos="252"/>
        </w:tabs>
        <w:spacing w:after="0"/>
        <w:contextualSpacing/>
        <w:jc w:val="both"/>
        <w:rPr>
          <w:rFonts w:ascii="Trebuchet MS" w:hAnsi="Trebuchet MS" w:cs="Trebuchet MS"/>
          <w:lang w:val="ro-RO"/>
        </w:rPr>
      </w:pPr>
      <w:r w:rsidRPr="001F2EBC">
        <w:rPr>
          <w:rFonts w:ascii="Trebuchet MS" w:hAnsi="Trebuchet MS" w:cs="Trebuchet MS"/>
          <w:b/>
          <w:lang w:val="ro-RO"/>
        </w:rPr>
        <w:t>Obiectiv(e) de dezvoltare rurală</w:t>
      </w:r>
      <w:r w:rsidRPr="001F2EBC">
        <w:rPr>
          <w:rFonts w:ascii="Trebuchet MS" w:hAnsi="Trebuchet MS" w:cs="Trebuchet MS"/>
          <w:lang w:val="ro-RO"/>
        </w:rPr>
        <w:t xml:space="preserve"> :</w:t>
      </w:r>
      <w:r w:rsidRPr="001F2EBC">
        <w:rPr>
          <w:rFonts w:ascii="Trebuchet MS" w:hAnsi="Trebuchet MS" w:cs="Trebuchet MS"/>
          <w:color w:val="FF0000"/>
          <w:lang w:val="ro-RO"/>
        </w:rPr>
        <w:t xml:space="preserve">    </w:t>
      </w:r>
      <w:r w:rsidRPr="001F2EBC">
        <w:rPr>
          <w:rFonts w:ascii="Trebuchet MS" w:hAnsi="Trebuchet MS"/>
          <w:bCs/>
          <w:lang w:val="ro-RO"/>
        </w:rPr>
        <w:t>conf</w:t>
      </w:r>
      <w:r w:rsidRPr="001F2EBC">
        <w:rPr>
          <w:rFonts w:ascii="Trebuchet MS" w:hAnsi="Trebuchet MS" w:cs="Trebuchet MS"/>
          <w:lang w:val="ro-RO"/>
        </w:rPr>
        <w:t xml:space="preserve"> Reg. (UE) nr. 1305/2013, art. 4.</w:t>
      </w:r>
    </w:p>
    <w:p w:rsidR="001F2EBC" w:rsidRPr="001F2EBC" w:rsidRDefault="001F2EBC" w:rsidP="001F2EBC">
      <w:pPr>
        <w:pStyle w:val="ListParagraph1"/>
        <w:tabs>
          <w:tab w:val="left" w:pos="231"/>
        </w:tabs>
        <w:spacing w:line="23" w:lineRule="atLeast"/>
        <w:ind w:left="0"/>
        <w:rPr>
          <w:rFonts w:ascii="Trebuchet MS" w:hAnsi="Trebuchet MS" w:cs="Trebuchet MS"/>
          <w:color w:val="FF0000"/>
          <w:sz w:val="22"/>
          <w:szCs w:val="22"/>
          <w:lang w:val="ro-RO"/>
        </w:rPr>
      </w:pPr>
      <w:r w:rsidRPr="001F2EBC">
        <w:rPr>
          <w:rFonts w:ascii="Trebuchet MS" w:hAnsi="Trebuchet MS" w:cs="Trebuchet MS"/>
          <w:b/>
          <w:sz w:val="22"/>
          <w:szCs w:val="22"/>
          <w:lang w:val="ro-RO"/>
        </w:rPr>
        <w:t>Obiectiv specific al măsurii</w:t>
      </w:r>
      <w:r w:rsidRPr="001F2EBC">
        <w:rPr>
          <w:rFonts w:ascii="Trebuchet MS" w:hAnsi="Trebuchet MS" w:cs="Trebuchet MS"/>
          <w:sz w:val="22"/>
          <w:szCs w:val="22"/>
          <w:lang w:val="ro-RO"/>
        </w:rPr>
        <w:t xml:space="preserve"> : </w:t>
      </w:r>
      <w:r w:rsidRPr="001F2EBC">
        <w:rPr>
          <w:rFonts w:ascii="Trebuchet MS" w:hAnsi="Trebuchet MS"/>
          <w:sz w:val="22"/>
          <w:szCs w:val="22"/>
          <w:lang w:val="ro-RO"/>
        </w:rPr>
        <w:t>Stimularea dezvoltării activităţilor non agricole , crearea şi menţinerea de locuri de muncă.</w:t>
      </w:r>
    </w:p>
    <w:p w:rsidR="001F2EBC" w:rsidRPr="001F2EBC" w:rsidRDefault="001F2EBC" w:rsidP="001F2EBC">
      <w:pPr>
        <w:spacing w:after="0" w:line="23" w:lineRule="atLeast"/>
        <w:jc w:val="both"/>
        <w:rPr>
          <w:rFonts w:ascii="Trebuchet MS" w:hAnsi="Trebuchet MS"/>
          <w:b/>
          <w:color w:val="FF0000"/>
          <w:lang w:val="ro-RO"/>
        </w:rPr>
      </w:pPr>
      <w:r w:rsidRPr="001F2EBC">
        <w:rPr>
          <w:rFonts w:ascii="Trebuchet MS" w:hAnsi="Trebuchet MS" w:cs="Trebuchet MS"/>
          <w:b/>
          <w:lang w:val="ro-RO"/>
        </w:rPr>
        <w:t>Măsura contribuie la prioritatile prevăzute la art. 5, Reg. (UE) nr. 1305/2013</w:t>
      </w:r>
      <w:r w:rsidRPr="001F2EBC">
        <w:rPr>
          <w:rFonts w:ascii="Trebuchet MS" w:hAnsi="Trebuchet MS" w:cs="Trebuchet MS"/>
          <w:lang w:val="ro-RO"/>
        </w:rPr>
        <w:t xml:space="preserve"> :</w:t>
      </w:r>
      <w:r w:rsidRPr="001F2EBC">
        <w:rPr>
          <w:rFonts w:ascii="Trebuchet MS" w:hAnsi="Trebuchet MS"/>
          <w:b/>
          <w:lang w:val="ro-RO"/>
        </w:rPr>
        <w:t xml:space="preserve"> </w:t>
      </w:r>
    </w:p>
    <w:p w:rsidR="001F2EBC" w:rsidRPr="001F2EBC" w:rsidRDefault="001F2EBC" w:rsidP="001F2EBC">
      <w:pPr>
        <w:spacing w:after="0" w:line="23" w:lineRule="atLeast"/>
        <w:jc w:val="both"/>
        <w:rPr>
          <w:rFonts w:ascii="Trebuchet MS" w:hAnsi="Trebuchet MS"/>
          <w:bCs/>
          <w:lang w:val="ro-RO"/>
        </w:rPr>
      </w:pPr>
      <w:r w:rsidRPr="001F2EBC">
        <w:rPr>
          <w:rFonts w:ascii="Trebuchet MS" w:hAnsi="Trebuchet MS"/>
          <w:bCs/>
          <w:lang w:val="ro-RO"/>
        </w:rPr>
        <w:t xml:space="preserve">P5 Promovarea utilizării eficiente a resurselor și sprijinirea tranziției către o economie cu emisii reduse de carbon și reziliență la schimbările climatice în sectoarele agricol, alimentar și silvic  </w:t>
      </w:r>
    </w:p>
    <w:p w:rsidR="001F2EBC" w:rsidRPr="001F2EBC" w:rsidRDefault="001F2EBC" w:rsidP="001F2EBC">
      <w:pPr>
        <w:spacing w:after="0" w:line="23" w:lineRule="atLeast"/>
        <w:jc w:val="both"/>
        <w:rPr>
          <w:rFonts w:ascii="Trebuchet MS" w:hAnsi="Trebuchet MS" w:cs="Trebuchet MS"/>
          <w:lang w:val="ro-RO"/>
        </w:rPr>
      </w:pPr>
      <w:r w:rsidRPr="001F2EBC">
        <w:rPr>
          <w:rFonts w:ascii="Trebuchet MS" w:hAnsi="Trebuchet MS"/>
          <w:lang w:val="ro-RO"/>
        </w:rPr>
        <w:t xml:space="preserve">P6 </w:t>
      </w:r>
      <w:r w:rsidRPr="001F2EBC">
        <w:rPr>
          <w:rFonts w:ascii="Trebuchet MS" w:hAnsi="Trebuchet MS"/>
          <w:bCs/>
          <w:lang w:val="ro-RO"/>
        </w:rPr>
        <w:t>Promovarea incluziunii sociale, a reducerii sărăciei și a dezvoltării economice în zonele rurale ,</w:t>
      </w:r>
      <w:r w:rsidRPr="001F2EBC">
        <w:rPr>
          <w:rFonts w:ascii="Trebuchet MS" w:hAnsi="Trebuchet MS"/>
          <w:b/>
          <w:bCs/>
          <w:color w:val="FF0000"/>
          <w:lang w:val="ro-RO"/>
        </w:rPr>
        <w:t xml:space="preserve"> </w:t>
      </w:r>
    </w:p>
    <w:p w:rsidR="001F2EBC" w:rsidRPr="001F2EBC" w:rsidRDefault="001F2EBC" w:rsidP="001F2EBC">
      <w:pPr>
        <w:autoSpaceDE w:val="0"/>
        <w:autoSpaceDN w:val="0"/>
        <w:adjustRightInd w:val="0"/>
        <w:spacing w:after="0" w:line="23" w:lineRule="atLeast"/>
        <w:jc w:val="both"/>
        <w:rPr>
          <w:rFonts w:ascii="Trebuchet MS" w:hAnsi="Trebuchet MS" w:cs="Trebuchet MS"/>
          <w:lang w:val="ro-RO"/>
        </w:rPr>
      </w:pPr>
      <w:r w:rsidRPr="001F2EBC">
        <w:rPr>
          <w:rFonts w:ascii="Trebuchet MS" w:hAnsi="Trebuchet MS" w:cs="Trebuchet MS"/>
          <w:b/>
          <w:lang w:val="ro-RO"/>
        </w:rPr>
        <w:t>Măsura corespunde obiectivelor</w:t>
      </w:r>
      <w:r w:rsidRPr="001F2EBC">
        <w:rPr>
          <w:rFonts w:ascii="Trebuchet MS" w:hAnsi="Trebuchet MS" w:cs="Trebuchet MS"/>
          <w:lang w:val="ro-RO"/>
        </w:rPr>
        <w:t xml:space="preserve"> art. 19 din Reg. (UE) nr. 1305/2013  </w:t>
      </w:r>
    </w:p>
    <w:p w:rsidR="001F2EBC" w:rsidRPr="001F2EBC" w:rsidRDefault="001F2EBC" w:rsidP="001F2EBC">
      <w:pPr>
        <w:spacing w:after="0" w:line="23" w:lineRule="atLeast"/>
        <w:jc w:val="both"/>
        <w:rPr>
          <w:rFonts w:ascii="Trebuchet MS" w:hAnsi="Trebuchet MS" w:cs="Trebuchet MS"/>
          <w:lang w:val="ro-RO"/>
        </w:rPr>
      </w:pPr>
      <w:r w:rsidRPr="001F2EBC">
        <w:rPr>
          <w:rFonts w:ascii="Trebuchet MS" w:hAnsi="Trebuchet MS" w:cs="Trebuchet MS"/>
          <w:b/>
          <w:lang w:val="ro-RO"/>
        </w:rPr>
        <w:t>Măsura contribuie la Domeniul de intervenție</w:t>
      </w:r>
      <w:r w:rsidRPr="001F2EBC">
        <w:rPr>
          <w:rFonts w:ascii="Trebuchet MS" w:hAnsi="Trebuchet MS" w:cs="Trebuchet MS"/>
          <w:lang w:val="ro-RO"/>
        </w:rPr>
        <w:t xml:space="preserve">: </w:t>
      </w:r>
    </w:p>
    <w:p w:rsidR="001F2EBC" w:rsidRPr="001F2EBC" w:rsidRDefault="001F2EBC" w:rsidP="001F2EBC">
      <w:pPr>
        <w:pStyle w:val="ListParagraph"/>
        <w:numPr>
          <w:ilvl w:val="0"/>
          <w:numId w:val="1"/>
        </w:numPr>
        <w:spacing w:after="0" w:line="23" w:lineRule="atLeast"/>
        <w:jc w:val="both"/>
        <w:rPr>
          <w:rFonts w:ascii="Trebuchet MS" w:hAnsi="Trebuchet MS"/>
          <w:lang w:val="ro-RO"/>
        </w:rPr>
      </w:pPr>
      <w:r w:rsidRPr="001F2EBC">
        <w:rPr>
          <w:rFonts w:ascii="Trebuchet MS" w:hAnsi="Trebuchet MS"/>
          <w:lang w:val="ro-RO"/>
        </w:rPr>
        <w:t>5C Facilitarea furnizării și a utilizării surselor regenerabile de energie, a subproduselor, a deșeurilor, a reziduurilor și a altor materii prime nealimentare, în scopul bioeconomiei</w:t>
      </w:r>
    </w:p>
    <w:p w:rsidR="001F2EBC" w:rsidRPr="001F2EBC" w:rsidRDefault="001F2EBC" w:rsidP="001F2EBC">
      <w:pPr>
        <w:pStyle w:val="ListParagraph"/>
        <w:numPr>
          <w:ilvl w:val="0"/>
          <w:numId w:val="1"/>
        </w:numPr>
        <w:spacing w:after="0" w:line="23" w:lineRule="atLeast"/>
        <w:jc w:val="both"/>
        <w:rPr>
          <w:rFonts w:ascii="Trebuchet MS" w:hAnsi="Trebuchet MS"/>
          <w:lang w:val="ro-RO"/>
        </w:rPr>
      </w:pPr>
      <w:r w:rsidRPr="001F2EBC">
        <w:rPr>
          <w:rFonts w:ascii="Trebuchet MS" w:hAnsi="Trebuchet MS"/>
          <w:b/>
          <w:bCs/>
          <w:lang w:val="ro-RO"/>
        </w:rPr>
        <w:t xml:space="preserve">6A </w:t>
      </w:r>
      <w:r w:rsidRPr="001F2EBC">
        <w:rPr>
          <w:rFonts w:ascii="Trebuchet MS" w:hAnsi="Trebuchet MS"/>
          <w:lang w:val="ro-RO"/>
        </w:rPr>
        <w:t>Facilitarea diversificării, a înființării și a dezvoltării de întreprinderi mici, precum și crearea de locuri de muncă;</w:t>
      </w:r>
    </w:p>
    <w:p w:rsidR="001F2EBC" w:rsidRPr="001F2EBC" w:rsidRDefault="001F2EBC" w:rsidP="001F2EBC">
      <w:pPr>
        <w:pStyle w:val="Default"/>
        <w:spacing w:line="23" w:lineRule="atLeast"/>
        <w:jc w:val="both"/>
        <w:rPr>
          <w:rFonts w:ascii="Trebuchet MS" w:hAnsi="Trebuchet MS" w:cs="Trebuchet MS"/>
          <w:color w:val="auto"/>
          <w:sz w:val="22"/>
          <w:szCs w:val="22"/>
          <w:lang w:val="ro-RO"/>
        </w:rPr>
      </w:pPr>
      <w:r w:rsidRPr="001F2EBC">
        <w:rPr>
          <w:rFonts w:ascii="Trebuchet MS" w:hAnsi="Trebuchet MS" w:cs="Trebuchet MS"/>
          <w:b/>
          <w:color w:val="auto"/>
          <w:sz w:val="22"/>
          <w:szCs w:val="22"/>
          <w:lang w:val="ro-RO"/>
        </w:rPr>
        <w:t>Măsura contribuie la obiectivele transversale</w:t>
      </w:r>
      <w:r w:rsidRPr="001F2EBC">
        <w:rPr>
          <w:rFonts w:ascii="Trebuchet MS" w:hAnsi="Trebuchet MS" w:cs="Trebuchet MS"/>
          <w:color w:val="auto"/>
          <w:sz w:val="22"/>
          <w:szCs w:val="22"/>
          <w:lang w:val="ro-RO"/>
        </w:rPr>
        <w:t xml:space="preserve"> ale Reg. (UE) nr. 1305/2013</w:t>
      </w:r>
      <w:r w:rsidRPr="001F2EBC">
        <w:rPr>
          <w:rFonts w:ascii="Trebuchet MS" w:hAnsi="Trebuchet MS" w:cs="Trebuchet MS"/>
          <w:color w:val="auto"/>
          <w:lang w:val="ro-RO"/>
        </w:rPr>
        <w:t xml:space="preserve">: mediu şi </w:t>
      </w:r>
      <w:r w:rsidRPr="001F2EBC">
        <w:rPr>
          <w:rFonts w:ascii="Trebuchet MS" w:hAnsi="Trebuchet MS" w:cs="Trebuchet MS"/>
          <w:color w:val="auto"/>
          <w:sz w:val="22"/>
          <w:szCs w:val="22"/>
          <w:lang w:val="ro-RO"/>
        </w:rPr>
        <w:t xml:space="preserve">inovare,  în conformitate cu art. 5, Reg. (UE) nr. 1305/2013). </w:t>
      </w:r>
    </w:p>
    <w:p w:rsidR="001F2EBC" w:rsidRPr="001F2EBC" w:rsidRDefault="001F2EBC" w:rsidP="001F2EBC">
      <w:pPr>
        <w:autoSpaceDE w:val="0"/>
        <w:autoSpaceDN w:val="0"/>
        <w:adjustRightInd w:val="0"/>
        <w:spacing w:after="0" w:line="240" w:lineRule="auto"/>
        <w:jc w:val="both"/>
        <w:rPr>
          <w:rFonts w:ascii="Trebuchet MS" w:hAnsi="Trebuchet MS" w:cs="Trebuchet MS"/>
          <w:lang w:val="ro-RO"/>
        </w:rPr>
      </w:pPr>
      <w:r w:rsidRPr="001F2EBC">
        <w:rPr>
          <w:rFonts w:ascii="Trebuchet MS" w:hAnsi="Trebuchet MS" w:cs="Trebuchet MS"/>
          <w:b/>
          <w:lang w:val="ro-RO"/>
        </w:rPr>
        <w:t>Complementaritatea cu alte măsuri din SDL</w:t>
      </w:r>
      <w:r w:rsidRPr="001F2EBC">
        <w:rPr>
          <w:rFonts w:ascii="Trebuchet MS" w:hAnsi="Trebuchet MS" w:cs="Trebuchet MS"/>
          <w:lang w:val="ro-RO"/>
        </w:rPr>
        <w:t>: Măsura M5 este complementară cu cu măsura M3 in sensul că beneficiarii direcţi ai măsurii M3 din sectorul non agricol, pot fi  beneficiari direcţi ai măsurii M5, dupa finalizarea proiectelor pe măsura M3.</w:t>
      </w:r>
    </w:p>
    <w:p w:rsidR="001F2EBC" w:rsidRPr="001F2EBC" w:rsidRDefault="001F2EBC" w:rsidP="001F2EBC">
      <w:pPr>
        <w:autoSpaceDE w:val="0"/>
        <w:autoSpaceDN w:val="0"/>
        <w:adjustRightInd w:val="0"/>
        <w:spacing w:after="0" w:line="240" w:lineRule="auto"/>
        <w:jc w:val="both"/>
        <w:rPr>
          <w:rFonts w:ascii="Trebuchet MS" w:hAnsi="Trebuchet MS"/>
          <w:b/>
          <w:bCs/>
          <w:lang w:val="ro-RO"/>
        </w:rPr>
      </w:pPr>
      <w:r w:rsidRPr="001F2EBC">
        <w:rPr>
          <w:rFonts w:ascii="Trebuchet MS" w:hAnsi="Trebuchet MS" w:cs="Trebuchet MS"/>
          <w:b/>
          <w:lang w:val="ro-RO"/>
        </w:rPr>
        <w:t xml:space="preserve">Sinergia cu alte măsuri din SDL: </w:t>
      </w:r>
      <w:r w:rsidRPr="001F2EBC">
        <w:rPr>
          <w:rFonts w:ascii="Trebuchet MS" w:hAnsi="Trebuchet MS" w:cs="Trebuchet MS"/>
          <w:lang w:val="ro-RO"/>
        </w:rPr>
        <w:t xml:space="preserve">Măsura M5 contribuie impreună cu măsura   M2 la prioritatea </w:t>
      </w:r>
      <w:r w:rsidRPr="001F2EBC">
        <w:rPr>
          <w:rFonts w:ascii="Trebuchet MS" w:hAnsi="Trebuchet MS"/>
          <w:b/>
          <w:lang w:val="ro-RO"/>
        </w:rPr>
        <w:t xml:space="preserve">P5 </w:t>
      </w:r>
      <w:r w:rsidRPr="001F2EBC">
        <w:rPr>
          <w:rFonts w:ascii="Trebuchet MS" w:hAnsi="Trebuchet MS"/>
          <w:b/>
          <w:bCs/>
          <w:lang w:val="ro-RO"/>
        </w:rPr>
        <w:t xml:space="preserve">, </w:t>
      </w:r>
      <w:r w:rsidRPr="001F2EBC">
        <w:rPr>
          <w:rFonts w:ascii="Trebuchet MS" w:hAnsi="Trebuchet MS"/>
          <w:bCs/>
          <w:lang w:val="ro-RO"/>
        </w:rPr>
        <w:t>şi la prioritatea</w:t>
      </w:r>
      <w:r w:rsidRPr="001F2EBC">
        <w:rPr>
          <w:rFonts w:ascii="Trebuchet MS" w:hAnsi="Trebuchet MS"/>
          <w:b/>
          <w:bCs/>
          <w:lang w:val="ro-RO"/>
        </w:rPr>
        <w:t xml:space="preserve"> P6  impreună cu M3. </w:t>
      </w:r>
    </w:p>
    <w:p w:rsidR="001F2EBC" w:rsidRPr="001F2EBC" w:rsidRDefault="001F2EBC" w:rsidP="001F2EBC">
      <w:pPr>
        <w:autoSpaceDE w:val="0"/>
        <w:autoSpaceDN w:val="0"/>
        <w:adjustRightInd w:val="0"/>
        <w:spacing w:after="0" w:line="240" w:lineRule="auto"/>
        <w:jc w:val="both"/>
        <w:rPr>
          <w:rFonts w:ascii="Trebuchet MS" w:hAnsi="Trebuchet MS"/>
          <w:color w:val="FF0000"/>
          <w:sz w:val="24"/>
          <w:szCs w:val="24"/>
          <w:lang w:val="ro-RO"/>
        </w:rPr>
      </w:pPr>
    </w:p>
    <w:p w:rsidR="001F2EBC" w:rsidRPr="001F2EBC" w:rsidRDefault="001F2EBC" w:rsidP="001F2EBC">
      <w:pPr>
        <w:autoSpaceDE w:val="0"/>
        <w:autoSpaceDN w:val="0"/>
        <w:adjustRightInd w:val="0"/>
        <w:spacing w:after="0" w:line="240" w:lineRule="auto"/>
        <w:jc w:val="both"/>
        <w:rPr>
          <w:rFonts w:ascii="Trebuchet MS" w:hAnsi="Trebuchet MS"/>
          <w:color w:val="FF0000"/>
          <w:sz w:val="24"/>
          <w:szCs w:val="24"/>
          <w:lang w:val="ro-RO"/>
        </w:rPr>
      </w:pPr>
    </w:p>
    <w:p w:rsidR="001F2EBC" w:rsidRPr="001F2EBC" w:rsidRDefault="001F2EBC" w:rsidP="001F2EBC">
      <w:pPr>
        <w:autoSpaceDE w:val="0"/>
        <w:autoSpaceDN w:val="0"/>
        <w:adjustRightInd w:val="0"/>
        <w:spacing w:after="0" w:line="240" w:lineRule="auto"/>
        <w:jc w:val="both"/>
        <w:rPr>
          <w:rFonts w:ascii="Trebuchet MS" w:hAnsi="Trebuchet MS"/>
          <w:color w:val="FF0000"/>
          <w:sz w:val="24"/>
          <w:szCs w:val="24"/>
          <w:lang w:val="ro-RO"/>
        </w:rPr>
      </w:pPr>
    </w:p>
    <w:p w:rsidR="001F2EBC" w:rsidRPr="001F2EBC" w:rsidRDefault="001F2EBC" w:rsidP="001F2EBC">
      <w:pPr>
        <w:autoSpaceDE w:val="0"/>
        <w:autoSpaceDN w:val="0"/>
        <w:adjustRightInd w:val="0"/>
        <w:spacing w:after="0" w:line="240" w:lineRule="auto"/>
        <w:jc w:val="both"/>
        <w:rPr>
          <w:rFonts w:ascii="Trebuchet MS" w:hAnsi="Trebuchet MS" w:cs="Trebuchet MS"/>
          <w:lang w:val="ro-RO"/>
        </w:rPr>
      </w:pPr>
      <w:r w:rsidRPr="001F2EBC">
        <w:rPr>
          <w:rFonts w:ascii="Trebuchet MS" w:hAnsi="Trebuchet MS" w:cs="Trebuchet MS"/>
          <w:b/>
          <w:bCs/>
          <w:lang w:val="ro-RO"/>
        </w:rPr>
        <w:t xml:space="preserve">2. Valoarea adăugată a măsurii </w:t>
      </w:r>
    </w:p>
    <w:p w:rsidR="001F2EBC" w:rsidRPr="001F2EBC" w:rsidRDefault="001F2EBC" w:rsidP="001F2EBC">
      <w:pPr>
        <w:autoSpaceDE w:val="0"/>
        <w:autoSpaceDN w:val="0"/>
        <w:adjustRightInd w:val="0"/>
        <w:spacing w:after="0" w:line="240" w:lineRule="auto"/>
        <w:jc w:val="both"/>
        <w:rPr>
          <w:rFonts w:ascii="Times New Roman" w:hAnsi="Times New Roman"/>
          <w:color w:val="FF0000"/>
          <w:sz w:val="24"/>
          <w:szCs w:val="24"/>
          <w:lang w:val="ro-RO"/>
        </w:rPr>
      </w:pPr>
    </w:p>
    <w:p w:rsidR="001F2EBC" w:rsidRPr="001F2EBC" w:rsidRDefault="001F2EBC" w:rsidP="001F2EBC">
      <w:pPr>
        <w:autoSpaceDE w:val="0"/>
        <w:autoSpaceDN w:val="0"/>
        <w:adjustRightInd w:val="0"/>
        <w:spacing w:after="0" w:line="240" w:lineRule="auto"/>
        <w:jc w:val="both"/>
        <w:rPr>
          <w:rFonts w:ascii="Trebuchet MS" w:hAnsi="Trebuchet MS"/>
          <w:lang w:val="ro-RO"/>
        </w:rPr>
      </w:pPr>
      <w:r w:rsidRPr="001F2EBC">
        <w:rPr>
          <w:rFonts w:ascii="Trebuchet MS" w:hAnsi="Trebuchet MS"/>
          <w:lang w:val="ro-RO"/>
        </w:rPr>
        <w:t>Valoarea adaugată a măsurii constă in faptul că se focusează  pe dezvoltarea activităţilor non agricole care utilizează  in cadrul activităţii energie produsă din surse regenerabile, sau care prin activitatea desfăşurată utilizează deşeuri in scopul obţinerii de produse destinate bioeconomiei. Pe langă crearea de locuri de muncă, sunt urmărite  două aspect principale, pe de o parte  stimularea afacerilor inovative  din spatiul LEADER, iar pe de altă parte reducerea costurilor de producţie sau a serviciilor , prin utilizarea surselor de energie  alternative.</w:t>
      </w:r>
    </w:p>
    <w:p w:rsidR="001F2EBC" w:rsidRPr="001F2EBC" w:rsidRDefault="001F2EBC" w:rsidP="001F2EBC">
      <w:pPr>
        <w:autoSpaceDE w:val="0"/>
        <w:autoSpaceDN w:val="0"/>
        <w:adjustRightInd w:val="0"/>
        <w:spacing w:after="0" w:line="240" w:lineRule="auto"/>
        <w:jc w:val="both"/>
        <w:rPr>
          <w:rFonts w:ascii="Trebuchet MS" w:hAnsi="Trebuchet MS"/>
          <w:color w:val="FF0000"/>
          <w:lang w:val="ro-RO"/>
        </w:rPr>
      </w:pPr>
      <w:r w:rsidRPr="001F2EBC">
        <w:rPr>
          <w:rFonts w:ascii="Times New Roman" w:hAnsi="Times New Roman"/>
          <w:color w:val="000000"/>
          <w:sz w:val="23"/>
          <w:szCs w:val="23"/>
          <w:lang w:val="ro-RO"/>
        </w:rPr>
        <w:t xml:space="preserve"> </w:t>
      </w:r>
    </w:p>
    <w:p w:rsidR="001F2EBC" w:rsidRPr="001F2EBC" w:rsidRDefault="001F2EBC" w:rsidP="001F2EBC">
      <w:pPr>
        <w:autoSpaceDE w:val="0"/>
        <w:autoSpaceDN w:val="0"/>
        <w:adjustRightInd w:val="0"/>
        <w:spacing w:after="0" w:line="240" w:lineRule="auto"/>
        <w:jc w:val="both"/>
        <w:rPr>
          <w:rFonts w:ascii="Trebuchet MS" w:hAnsi="Trebuchet MS" w:cs="Trebuchet MS"/>
          <w:b/>
          <w:bCs/>
          <w:lang w:val="ro-RO"/>
        </w:rPr>
      </w:pPr>
      <w:r w:rsidRPr="001F2EBC">
        <w:rPr>
          <w:rFonts w:ascii="Trebuchet MS" w:hAnsi="Trebuchet MS" w:cs="Trebuchet MS"/>
          <w:b/>
          <w:bCs/>
          <w:lang w:val="ro-RO"/>
        </w:rPr>
        <w:t xml:space="preserve">3. Trimiteri la alte acte legislative </w:t>
      </w:r>
    </w:p>
    <w:p w:rsidR="001F2EBC" w:rsidRPr="001F2EBC" w:rsidRDefault="001F2EBC" w:rsidP="001F2EBC">
      <w:pPr>
        <w:autoSpaceDE w:val="0"/>
        <w:autoSpaceDN w:val="0"/>
        <w:adjustRightInd w:val="0"/>
        <w:spacing w:after="0" w:line="240" w:lineRule="auto"/>
        <w:jc w:val="both"/>
        <w:rPr>
          <w:rFonts w:ascii="Trebuchet MS" w:hAnsi="Trebuchet MS"/>
          <w:color w:val="000000"/>
          <w:lang w:val="ro-RO"/>
        </w:rPr>
      </w:pPr>
      <w:r w:rsidRPr="001F2EBC">
        <w:rPr>
          <w:rFonts w:ascii="Trebuchet MS" w:hAnsi="Trebuchet MS"/>
          <w:b/>
          <w:bCs/>
          <w:color w:val="000000"/>
          <w:lang w:val="ro-RO"/>
        </w:rPr>
        <w:t xml:space="preserve">Recomandarea 2003/361/CE </w:t>
      </w:r>
      <w:r w:rsidRPr="001F2EBC">
        <w:rPr>
          <w:rFonts w:ascii="Trebuchet MS" w:hAnsi="Trebuchet MS"/>
          <w:color w:val="000000"/>
          <w:lang w:val="ro-RO"/>
        </w:rPr>
        <w:t xml:space="preserve">din 6 mai 2003 privind definirea micro-întreprinderilor şi a întreprinderilor mici şi mijlocii. </w:t>
      </w:r>
    </w:p>
    <w:p w:rsidR="001F2EBC" w:rsidRPr="001F2EBC" w:rsidRDefault="001F2EBC" w:rsidP="001F2EBC">
      <w:pPr>
        <w:autoSpaceDE w:val="0"/>
        <w:autoSpaceDN w:val="0"/>
        <w:adjustRightInd w:val="0"/>
        <w:spacing w:after="0" w:line="240" w:lineRule="auto"/>
        <w:jc w:val="both"/>
        <w:rPr>
          <w:rFonts w:ascii="Trebuchet MS" w:hAnsi="Trebuchet MS"/>
          <w:color w:val="000000"/>
          <w:lang w:val="ro-RO"/>
        </w:rPr>
      </w:pPr>
      <w:r w:rsidRPr="001F2EBC">
        <w:rPr>
          <w:rFonts w:ascii="Trebuchet MS" w:hAnsi="Trebuchet MS"/>
          <w:b/>
          <w:bCs/>
          <w:color w:val="000000"/>
          <w:lang w:val="ro-RO"/>
        </w:rPr>
        <w:t xml:space="preserve">R (UE) nr. 1407/2013 </w:t>
      </w:r>
      <w:r w:rsidRPr="001F2EBC">
        <w:rPr>
          <w:rFonts w:ascii="Trebuchet MS" w:hAnsi="Trebuchet MS"/>
          <w:color w:val="000000"/>
          <w:lang w:val="ro-RO"/>
        </w:rPr>
        <w:t xml:space="preserve">privind aplicarea art. 107 și 108 din Tratatul privind funcționarea Uniunii Europene referitor la ajutoarele de minimis </w:t>
      </w:r>
    </w:p>
    <w:p w:rsidR="001F2EBC" w:rsidRPr="001F2EBC" w:rsidRDefault="001F2EBC" w:rsidP="001F2EBC">
      <w:pPr>
        <w:autoSpaceDE w:val="0"/>
        <w:autoSpaceDN w:val="0"/>
        <w:adjustRightInd w:val="0"/>
        <w:spacing w:after="0" w:line="240" w:lineRule="auto"/>
        <w:jc w:val="both"/>
        <w:rPr>
          <w:rFonts w:ascii="Trebuchet MS" w:hAnsi="Trebuchet MS"/>
          <w:color w:val="000000"/>
          <w:lang w:val="ro-RO"/>
        </w:rPr>
      </w:pPr>
      <w:r w:rsidRPr="001F2EBC">
        <w:rPr>
          <w:rFonts w:ascii="Trebuchet MS" w:hAnsi="Trebuchet MS"/>
          <w:b/>
          <w:bCs/>
          <w:color w:val="000000"/>
          <w:lang w:val="ro-RO"/>
        </w:rPr>
        <w:t xml:space="preserve">Comunicarea Comisiei nr. 2008/C155/02 </w:t>
      </w:r>
      <w:r w:rsidRPr="001F2EBC">
        <w:rPr>
          <w:rFonts w:ascii="Trebuchet MS" w:hAnsi="Trebuchet MS"/>
          <w:color w:val="000000"/>
          <w:lang w:val="ro-RO"/>
        </w:rPr>
        <w:t xml:space="preserve">cu privire la aplicarea art. 87 și 88 din Tratatul CE privind ajutoarele de stat sub formă de garanții; </w:t>
      </w:r>
    </w:p>
    <w:p w:rsidR="001F2EBC" w:rsidRPr="001F2EBC" w:rsidRDefault="001F2EBC" w:rsidP="001F2EBC">
      <w:pPr>
        <w:autoSpaceDE w:val="0"/>
        <w:autoSpaceDN w:val="0"/>
        <w:adjustRightInd w:val="0"/>
        <w:spacing w:after="0" w:line="240" w:lineRule="auto"/>
        <w:jc w:val="both"/>
        <w:rPr>
          <w:rFonts w:ascii="Trebuchet MS" w:hAnsi="Trebuchet MS"/>
          <w:color w:val="000000"/>
          <w:lang w:val="ro-RO"/>
        </w:rPr>
      </w:pPr>
      <w:r w:rsidRPr="001F2EBC">
        <w:rPr>
          <w:rFonts w:ascii="Trebuchet MS" w:hAnsi="Trebuchet MS"/>
          <w:b/>
          <w:bCs/>
          <w:color w:val="000000"/>
          <w:lang w:val="ro-RO"/>
        </w:rPr>
        <w:t xml:space="preserve">Comunicarea Comisiei nr. 2008/C14/02 </w:t>
      </w:r>
      <w:r w:rsidRPr="001F2EBC">
        <w:rPr>
          <w:rFonts w:ascii="Trebuchet MS" w:hAnsi="Trebuchet MS"/>
          <w:color w:val="000000"/>
          <w:lang w:val="ro-RO"/>
        </w:rPr>
        <w:t xml:space="preserve">cu privire la revizuirea metodei de stabilire a ratelor de referință și de actualizare. </w:t>
      </w:r>
    </w:p>
    <w:p w:rsidR="001F2EBC" w:rsidRPr="001F2EBC" w:rsidRDefault="001F2EBC" w:rsidP="001F2EBC">
      <w:pPr>
        <w:autoSpaceDE w:val="0"/>
        <w:autoSpaceDN w:val="0"/>
        <w:adjustRightInd w:val="0"/>
        <w:spacing w:after="0" w:line="240" w:lineRule="auto"/>
        <w:jc w:val="both"/>
        <w:rPr>
          <w:rFonts w:ascii="Trebuchet MS" w:hAnsi="Trebuchet MS"/>
          <w:color w:val="000000"/>
          <w:lang w:val="ro-RO"/>
        </w:rPr>
      </w:pPr>
      <w:r w:rsidRPr="001F2EBC">
        <w:rPr>
          <w:rFonts w:ascii="Trebuchet MS" w:hAnsi="Trebuchet MS"/>
          <w:b/>
          <w:bCs/>
          <w:color w:val="000000"/>
          <w:lang w:val="ro-RO"/>
        </w:rPr>
        <w:t xml:space="preserve">Linii directoare comunitare </w:t>
      </w:r>
      <w:r w:rsidRPr="001F2EBC">
        <w:rPr>
          <w:rFonts w:ascii="Trebuchet MS" w:hAnsi="Trebuchet MS"/>
          <w:color w:val="000000"/>
          <w:lang w:val="ro-RO"/>
        </w:rPr>
        <w:t xml:space="preserve">privind ajutorul de stat pentru salvarea și restructurarea întreprinderilor aflate în dificultate </w:t>
      </w:r>
    </w:p>
    <w:p w:rsidR="001F2EBC" w:rsidRPr="001F2EBC" w:rsidRDefault="001F2EBC" w:rsidP="001F2EBC">
      <w:pPr>
        <w:autoSpaceDE w:val="0"/>
        <w:autoSpaceDN w:val="0"/>
        <w:adjustRightInd w:val="0"/>
        <w:spacing w:after="0" w:line="240" w:lineRule="auto"/>
        <w:jc w:val="both"/>
        <w:rPr>
          <w:rFonts w:ascii="Trebuchet MS" w:hAnsi="Trebuchet MS"/>
          <w:color w:val="000000"/>
          <w:lang w:val="ro-RO"/>
        </w:rPr>
      </w:pPr>
      <w:r w:rsidRPr="001F2EBC">
        <w:rPr>
          <w:rFonts w:ascii="Trebuchet MS" w:hAnsi="Trebuchet MS"/>
          <w:b/>
          <w:bCs/>
          <w:color w:val="000000"/>
          <w:lang w:val="ro-RO"/>
        </w:rPr>
        <w:t xml:space="preserve">Legislație Națională </w:t>
      </w:r>
    </w:p>
    <w:p w:rsidR="001F2EBC" w:rsidRPr="001F2EBC" w:rsidRDefault="001F2EBC" w:rsidP="001F2EBC">
      <w:pPr>
        <w:autoSpaceDE w:val="0"/>
        <w:autoSpaceDN w:val="0"/>
        <w:adjustRightInd w:val="0"/>
        <w:spacing w:after="0" w:line="240" w:lineRule="auto"/>
        <w:jc w:val="both"/>
        <w:rPr>
          <w:rFonts w:ascii="Trebuchet MS" w:hAnsi="Trebuchet MS"/>
          <w:color w:val="000000"/>
          <w:lang w:val="ro-RO"/>
        </w:rPr>
      </w:pPr>
      <w:r w:rsidRPr="001F2EBC">
        <w:rPr>
          <w:rFonts w:ascii="Trebuchet MS" w:hAnsi="Trebuchet MS"/>
          <w:b/>
          <w:bCs/>
          <w:color w:val="000000"/>
          <w:lang w:val="ro-RO"/>
        </w:rPr>
        <w:t xml:space="preserve">Ordonanță de urgență nr. 44/2008 </w:t>
      </w:r>
      <w:r w:rsidRPr="001F2EBC">
        <w:rPr>
          <w:rFonts w:ascii="Trebuchet MS" w:hAnsi="Trebuchet MS"/>
          <w:color w:val="000000"/>
          <w:lang w:val="ro-RO"/>
        </w:rPr>
        <w:t xml:space="preserve">privind desfășurarea activităților economice de către persoanele fizice autorizate, întreprinderile individuale și întreprinderile familiale cu modificările și completările ulterioare. </w:t>
      </w:r>
    </w:p>
    <w:p w:rsidR="001F2EBC" w:rsidRPr="001F2EBC" w:rsidRDefault="001F2EBC" w:rsidP="001F2EBC">
      <w:pPr>
        <w:autoSpaceDE w:val="0"/>
        <w:autoSpaceDN w:val="0"/>
        <w:adjustRightInd w:val="0"/>
        <w:spacing w:after="0" w:line="240" w:lineRule="auto"/>
        <w:jc w:val="both"/>
        <w:rPr>
          <w:rFonts w:ascii="Trebuchet MS" w:hAnsi="Trebuchet MS" w:cs="Trebuchet MS"/>
          <w:color w:val="FF0000"/>
          <w:lang w:val="ro-RO"/>
        </w:rPr>
      </w:pPr>
      <w:r w:rsidRPr="001F2EBC">
        <w:rPr>
          <w:rFonts w:ascii="Trebuchet MS" w:hAnsi="Trebuchet MS"/>
          <w:b/>
          <w:bCs/>
          <w:color w:val="000000"/>
          <w:lang w:val="ro-RO"/>
        </w:rPr>
        <w:t xml:space="preserve">Ordonanța de Urgență nr. 142/2008 </w:t>
      </w:r>
      <w:r w:rsidRPr="001F2EBC">
        <w:rPr>
          <w:rFonts w:ascii="Trebuchet MS" w:hAnsi="Trebuchet MS"/>
          <w:color w:val="000000"/>
          <w:lang w:val="ro-RO"/>
        </w:rPr>
        <w:t xml:space="preserve">privind aprobarea Planului de amenajare a teritoriului național; </w:t>
      </w:r>
    </w:p>
    <w:p w:rsidR="001F2EBC" w:rsidRPr="001F2EBC" w:rsidRDefault="001F2EBC" w:rsidP="001F2EBC">
      <w:pPr>
        <w:autoSpaceDE w:val="0"/>
        <w:autoSpaceDN w:val="0"/>
        <w:adjustRightInd w:val="0"/>
        <w:spacing w:after="0" w:line="240" w:lineRule="auto"/>
        <w:jc w:val="both"/>
        <w:rPr>
          <w:rFonts w:ascii="Trebuchet MS" w:hAnsi="Trebuchet MS" w:cs="Trebuchet MS"/>
          <w:lang w:val="ro-RO"/>
        </w:rPr>
      </w:pPr>
      <w:r w:rsidRPr="001F2EBC">
        <w:rPr>
          <w:rFonts w:ascii="Trebuchet MS" w:hAnsi="Trebuchet MS" w:cs="Trebuchet MS"/>
          <w:b/>
          <w:bCs/>
          <w:lang w:val="ro-RO"/>
        </w:rPr>
        <w:t xml:space="preserve">4. Beneficiari direcți/indirecți (grup țintă) </w:t>
      </w:r>
    </w:p>
    <w:p w:rsidR="001F2EBC" w:rsidRPr="001F2EBC" w:rsidRDefault="001F2EBC" w:rsidP="001F2EBC">
      <w:pPr>
        <w:autoSpaceDE w:val="0"/>
        <w:autoSpaceDN w:val="0"/>
        <w:adjustRightInd w:val="0"/>
        <w:spacing w:after="0" w:line="240" w:lineRule="auto"/>
        <w:jc w:val="both"/>
        <w:rPr>
          <w:rFonts w:ascii="Trebuchet MS" w:hAnsi="Trebuchet MS" w:cs="Trebuchet MS"/>
          <w:lang w:val="ro-RO"/>
        </w:rPr>
      </w:pPr>
    </w:p>
    <w:p w:rsidR="001F2EBC" w:rsidRPr="001F2EBC" w:rsidRDefault="001F2EBC" w:rsidP="001F2EBC">
      <w:pPr>
        <w:pStyle w:val="Default"/>
        <w:jc w:val="both"/>
        <w:rPr>
          <w:rFonts w:ascii="Trebuchet MS" w:hAnsi="Trebuchet MS" w:cs="Times New Roman"/>
          <w:color w:val="auto"/>
          <w:lang w:val="ro-RO"/>
        </w:rPr>
      </w:pPr>
      <w:r w:rsidRPr="001F2EBC">
        <w:rPr>
          <w:rFonts w:ascii="Trebuchet MS" w:hAnsi="Trebuchet MS" w:cs="Times New Roman"/>
          <w:color w:val="auto"/>
          <w:u w:val="single"/>
          <w:lang w:val="ro-RO"/>
        </w:rPr>
        <w:t>Beneficiari direcţi</w:t>
      </w:r>
      <w:r w:rsidRPr="001F2EBC">
        <w:rPr>
          <w:rFonts w:ascii="Trebuchet MS" w:hAnsi="Trebuchet MS" w:cs="Times New Roman"/>
          <w:color w:val="auto"/>
          <w:lang w:val="ro-RO"/>
        </w:rPr>
        <w:t xml:space="preserve">: </w:t>
      </w:r>
    </w:p>
    <w:p w:rsidR="001F2EBC" w:rsidRPr="001F2EBC" w:rsidRDefault="001F2EBC" w:rsidP="001F2EBC">
      <w:pPr>
        <w:pStyle w:val="Default"/>
        <w:numPr>
          <w:ilvl w:val="0"/>
          <w:numId w:val="2"/>
        </w:numPr>
        <w:jc w:val="both"/>
        <w:rPr>
          <w:rFonts w:ascii="Trebuchet MS" w:hAnsi="Trebuchet MS" w:cs="Times New Roman"/>
          <w:sz w:val="22"/>
          <w:szCs w:val="22"/>
          <w:lang w:val="ro-RO"/>
        </w:rPr>
      </w:pPr>
      <w:r w:rsidRPr="001F2EBC">
        <w:rPr>
          <w:rFonts w:ascii="Trebuchet MS" w:hAnsi="Trebuchet MS" w:cs="Times New Roman"/>
          <w:sz w:val="22"/>
          <w:szCs w:val="22"/>
          <w:lang w:val="ro-RO"/>
        </w:rPr>
        <w:t xml:space="preserve">micro-întreprinderi și întreprinderi non-agricole mici existente și nou înființate din spaţiul LEADER; </w:t>
      </w:r>
    </w:p>
    <w:p w:rsidR="001F2EBC" w:rsidRPr="001F2EBC" w:rsidRDefault="001F2EBC" w:rsidP="001F2EBC">
      <w:pPr>
        <w:pStyle w:val="ListParagraph"/>
        <w:numPr>
          <w:ilvl w:val="0"/>
          <w:numId w:val="2"/>
        </w:numPr>
        <w:autoSpaceDE w:val="0"/>
        <w:autoSpaceDN w:val="0"/>
        <w:adjustRightInd w:val="0"/>
        <w:spacing w:after="0" w:line="240" w:lineRule="auto"/>
        <w:jc w:val="both"/>
        <w:rPr>
          <w:rFonts w:ascii="Trebuchet MS" w:hAnsi="Trebuchet MS"/>
          <w:color w:val="000000"/>
          <w:lang w:val="ro-RO"/>
        </w:rPr>
      </w:pPr>
      <w:r w:rsidRPr="001F2EBC">
        <w:rPr>
          <w:rFonts w:ascii="Trebuchet MS" w:hAnsi="Trebuchet MS"/>
          <w:color w:val="000000"/>
          <w:lang w:val="ro-RO"/>
        </w:rPr>
        <w:t xml:space="preserve">fermieri sau membrii unor gospodării agricole care își diversifică activitatea de bază agricolă prin dezvoltarea unei activități non-agricole în zona LEADER în cadrul întreprinderii deja existente. </w:t>
      </w:r>
    </w:p>
    <w:p w:rsidR="001F2EBC" w:rsidRPr="001F2EBC" w:rsidRDefault="001F2EBC" w:rsidP="001F2EBC">
      <w:pPr>
        <w:autoSpaceDE w:val="0"/>
        <w:autoSpaceDN w:val="0"/>
        <w:adjustRightInd w:val="0"/>
        <w:spacing w:after="0" w:line="240" w:lineRule="auto"/>
        <w:jc w:val="both"/>
        <w:rPr>
          <w:rFonts w:ascii="Trebuchet MS" w:hAnsi="Trebuchet MS"/>
          <w:u w:val="single"/>
          <w:lang w:val="ro-RO"/>
        </w:rPr>
      </w:pPr>
      <w:r w:rsidRPr="001F2EBC">
        <w:rPr>
          <w:rFonts w:ascii="Trebuchet MS" w:hAnsi="Trebuchet MS"/>
          <w:u w:val="single"/>
          <w:lang w:val="ro-RO"/>
        </w:rPr>
        <w:t>Beneficiari indirecţi (grup ţinta):</w:t>
      </w:r>
    </w:p>
    <w:p w:rsidR="001F2EBC" w:rsidRPr="001F2EBC" w:rsidRDefault="001F2EBC" w:rsidP="001F2EBC">
      <w:pPr>
        <w:autoSpaceDE w:val="0"/>
        <w:autoSpaceDN w:val="0"/>
        <w:adjustRightInd w:val="0"/>
        <w:spacing w:after="0" w:line="240" w:lineRule="auto"/>
        <w:jc w:val="both"/>
        <w:rPr>
          <w:rFonts w:ascii="Trebuchet MS" w:hAnsi="Trebuchet MS"/>
          <w:lang w:val="ro-RO"/>
        </w:rPr>
      </w:pPr>
      <w:r w:rsidRPr="001F2EBC">
        <w:rPr>
          <w:rFonts w:ascii="Trebuchet MS" w:hAnsi="Trebuchet MS"/>
          <w:lang w:val="ro-RO"/>
        </w:rPr>
        <w:t>Persoane fizice si juridice de pe raza UAT –lor din teritoriul GAL</w:t>
      </w:r>
    </w:p>
    <w:p w:rsidR="001F2EBC" w:rsidRPr="001F2EBC" w:rsidRDefault="001F2EBC" w:rsidP="001F2EBC">
      <w:pPr>
        <w:autoSpaceDE w:val="0"/>
        <w:autoSpaceDN w:val="0"/>
        <w:adjustRightInd w:val="0"/>
        <w:spacing w:after="0" w:line="240" w:lineRule="auto"/>
        <w:jc w:val="both"/>
        <w:rPr>
          <w:rFonts w:ascii="Trebuchet MS" w:hAnsi="Trebuchet MS" w:cs="Trebuchet MS"/>
          <w:b/>
          <w:bCs/>
          <w:color w:val="FF0000"/>
          <w:lang w:val="ro-RO"/>
        </w:rPr>
      </w:pPr>
    </w:p>
    <w:p w:rsidR="001F2EBC" w:rsidRPr="001F2EBC" w:rsidRDefault="001F2EBC" w:rsidP="001F2EBC">
      <w:pPr>
        <w:autoSpaceDE w:val="0"/>
        <w:autoSpaceDN w:val="0"/>
        <w:adjustRightInd w:val="0"/>
        <w:spacing w:after="0" w:line="240" w:lineRule="auto"/>
        <w:jc w:val="both"/>
        <w:rPr>
          <w:rFonts w:ascii="Trebuchet MS" w:hAnsi="Trebuchet MS" w:cs="Trebuchet MS"/>
          <w:lang w:val="ro-RO"/>
        </w:rPr>
      </w:pPr>
      <w:r w:rsidRPr="001F2EBC">
        <w:rPr>
          <w:rFonts w:ascii="Trebuchet MS" w:hAnsi="Trebuchet MS" w:cs="Trebuchet MS"/>
          <w:b/>
          <w:bCs/>
          <w:lang w:val="ro-RO"/>
        </w:rPr>
        <w:t xml:space="preserve">5. Tip de sprijin </w:t>
      </w:r>
    </w:p>
    <w:p w:rsidR="001F2EBC" w:rsidRPr="001F2EBC" w:rsidRDefault="001F2EBC" w:rsidP="001F2EBC">
      <w:pPr>
        <w:autoSpaceDE w:val="0"/>
        <w:autoSpaceDN w:val="0"/>
        <w:adjustRightInd w:val="0"/>
        <w:spacing w:after="0" w:line="240" w:lineRule="auto"/>
        <w:jc w:val="both"/>
        <w:rPr>
          <w:rFonts w:ascii="Trebuchet MS" w:hAnsi="Trebuchet MS" w:cs="Trebuchet MS"/>
          <w:lang w:val="ro-RO"/>
        </w:rPr>
      </w:pPr>
    </w:p>
    <w:p w:rsidR="001F2EBC" w:rsidRPr="001F2EBC" w:rsidRDefault="001F2EBC" w:rsidP="001F2EBC">
      <w:pPr>
        <w:autoSpaceDE w:val="0"/>
        <w:autoSpaceDN w:val="0"/>
        <w:adjustRightInd w:val="0"/>
        <w:spacing w:after="0" w:line="240" w:lineRule="auto"/>
        <w:jc w:val="both"/>
        <w:rPr>
          <w:rFonts w:ascii="Trebuchet MS" w:hAnsi="Trebuchet MS" w:cs="Trebuchet MS"/>
          <w:lang w:val="ro-RO"/>
        </w:rPr>
      </w:pPr>
      <w:r w:rsidRPr="001F2EBC">
        <w:rPr>
          <w:rFonts w:ascii="Trebuchet MS" w:hAnsi="Trebuchet MS" w:cs="Trebuchet MS"/>
          <w:b/>
          <w:bCs/>
          <w:lang w:val="ro-RO"/>
        </w:rPr>
        <w:t xml:space="preserve">Se va stabili în conformitate cu prevederile art. 67 al Reg. (UE) nr. 1303/2013. </w:t>
      </w:r>
    </w:p>
    <w:p w:rsidR="001F2EBC" w:rsidRPr="001F2EBC" w:rsidRDefault="001F2EBC" w:rsidP="001F2EBC">
      <w:pPr>
        <w:pStyle w:val="Default"/>
        <w:jc w:val="both"/>
        <w:rPr>
          <w:rFonts w:ascii="Trebuchet MS" w:hAnsi="Trebuchet MS" w:cs="Trebuchet MS"/>
          <w:color w:val="auto"/>
          <w:sz w:val="22"/>
          <w:szCs w:val="22"/>
          <w:lang w:val="ro-RO"/>
        </w:rPr>
      </w:pPr>
      <w:r w:rsidRPr="001F2EBC">
        <w:rPr>
          <w:rFonts w:ascii="Trebuchet MS" w:hAnsi="Trebuchet MS" w:cs="Trebuchet MS"/>
          <w:color w:val="auto"/>
          <w:sz w:val="22"/>
          <w:szCs w:val="22"/>
          <w:lang w:val="ro-RO"/>
        </w:rPr>
        <w:t>Rambursarea costurilor eligibile suportate și plătite efectiv.</w:t>
      </w:r>
    </w:p>
    <w:p w:rsidR="001F2EBC" w:rsidRPr="001F2EBC" w:rsidRDefault="001F2EBC" w:rsidP="001F2EBC">
      <w:pPr>
        <w:pStyle w:val="Default"/>
        <w:jc w:val="both"/>
        <w:rPr>
          <w:rFonts w:ascii="Trebuchet MS" w:hAnsi="Trebuchet MS"/>
          <w:color w:val="auto"/>
          <w:sz w:val="22"/>
          <w:szCs w:val="22"/>
          <w:lang w:val="ro-RO"/>
        </w:rPr>
      </w:pPr>
      <w:r w:rsidRPr="001F2EBC">
        <w:rPr>
          <w:rFonts w:ascii="Trebuchet MS" w:hAnsi="Trebuchet MS"/>
          <w:color w:val="auto"/>
          <w:sz w:val="22"/>
          <w:szCs w:val="22"/>
          <w:lang w:val="ro-RO"/>
        </w:rPr>
        <w:t>Plăti in avans, cu conditia constituirii unei garanţii bancare sau echivalente corespunzătoare procentului de 100% din valoarea avansului, in conformitate cu art. 45 (4) si art 63 ale Reg. (UE) nr. 1305/2013.</w:t>
      </w:r>
    </w:p>
    <w:p w:rsidR="001F2EBC" w:rsidRPr="001F2EBC" w:rsidRDefault="001F2EBC" w:rsidP="001F2EBC">
      <w:pPr>
        <w:autoSpaceDE w:val="0"/>
        <w:autoSpaceDN w:val="0"/>
        <w:adjustRightInd w:val="0"/>
        <w:spacing w:after="0" w:line="240" w:lineRule="auto"/>
        <w:jc w:val="both"/>
        <w:rPr>
          <w:rFonts w:ascii="Trebuchet MS" w:hAnsi="Trebuchet MS" w:cs="Trebuchet MS"/>
          <w:b/>
          <w:bCs/>
          <w:color w:val="FF0000"/>
          <w:lang w:val="ro-RO"/>
        </w:rPr>
      </w:pPr>
    </w:p>
    <w:p w:rsidR="001F2EBC" w:rsidRPr="001F2EBC" w:rsidRDefault="001F2EBC" w:rsidP="001F2EBC">
      <w:pPr>
        <w:autoSpaceDE w:val="0"/>
        <w:autoSpaceDN w:val="0"/>
        <w:adjustRightInd w:val="0"/>
        <w:spacing w:after="0" w:line="240" w:lineRule="auto"/>
        <w:jc w:val="both"/>
        <w:rPr>
          <w:rFonts w:ascii="Trebuchet MS" w:hAnsi="Trebuchet MS" w:cs="Trebuchet MS"/>
          <w:lang w:val="ro-RO"/>
        </w:rPr>
      </w:pPr>
      <w:r w:rsidRPr="001F2EBC">
        <w:rPr>
          <w:rFonts w:ascii="Trebuchet MS" w:hAnsi="Trebuchet MS" w:cs="Trebuchet MS"/>
          <w:b/>
          <w:bCs/>
          <w:lang w:val="ro-RO"/>
        </w:rPr>
        <w:t xml:space="preserve">6. Tipuri de acțiuni eligibile și neeligibile </w:t>
      </w:r>
    </w:p>
    <w:p w:rsidR="001F2EBC" w:rsidRPr="001F2EBC" w:rsidRDefault="001F2EBC" w:rsidP="001F2EBC">
      <w:pPr>
        <w:autoSpaceDE w:val="0"/>
        <w:autoSpaceDN w:val="0"/>
        <w:adjustRightInd w:val="0"/>
        <w:spacing w:after="0" w:line="240" w:lineRule="auto"/>
        <w:jc w:val="both"/>
        <w:rPr>
          <w:rFonts w:ascii="Trebuchet MS" w:hAnsi="Trebuchet MS" w:cs="Trebuchet MS"/>
          <w:color w:val="FF0000"/>
          <w:lang w:val="ro-RO"/>
        </w:rPr>
      </w:pPr>
    </w:p>
    <w:p w:rsidR="001F2EBC" w:rsidRPr="001F2EBC" w:rsidRDefault="001F2EBC" w:rsidP="001F2EBC">
      <w:pPr>
        <w:pStyle w:val="NoSpacing"/>
        <w:spacing w:line="276" w:lineRule="auto"/>
        <w:jc w:val="both"/>
        <w:rPr>
          <w:rFonts w:ascii="Trebuchet MS" w:hAnsi="Trebuchet MS"/>
          <w:sz w:val="22"/>
          <w:szCs w:val="22"/>
          <w:lang w:val="ro-RO"/>
        </w:rPr>
      </w:pPr>
      <w:r w:rsidRPr="001F2EBC">
        <w:rPr>
          <w:rFonts w:ascii="Trebuchet MS" w:hAnsi="Trebuchet MS"/>
          <w:b/>
          <w:sz w:val="22"/>
          <w:szCs w:val="22"/>
          <w:lang w:val="ro-RO"/>
        </w:rPr>
        <w:t>Acţiunile eligibile vor acoperi următoarele domenii</w:t>
      </w:r>
      <w:r w:rsidRPr="001F2EBC">
        <w:rPr>
          <w:rFonts w:ascii="Trebuchet MS" w:hAnsi="Trebuchet MS"/>
          <w:sz w:val="22"/>
          <w:szCs w:val="22"/>
          <w:lang w:val="ro-RO"/>
        </w:rPr>
        <w:t>:</w:t>
      </w:r>
    </w:p>
    <w:p w:rsidR="001F2EBC" w:rsidRPr="001F2EBC" w:rsidRDefault="001F2EBC" w:rsidP="001F2EBC">
      <w:pPr>
        <w:pStyle w:val="NoSpacing"/>
        <w:spacing w:line="276" w:lineRule="auto"/>
        <w:jc w:val="both"/>
        <w:rPr>
          <w:rFonts w:ascii="Trebuchet MS" w:hAnsi="Trebuchet MS" w:cs="Times New Roman"/>
          <w:sz w:val="22"/>
          <w:szCs w:val="22"/>
          <w:lang w:val="ro-RO"/>
        </w:rPr>
      </w:pPr>
      <w:r w:rsidRPr="001F2EBC">
        <w:rPr>
          <w:rFonts w:ascii="Trebuchet MS" w:hAnsi="Trebuchet MS"/>
          <w:sz w:val="22"/>
          <w:szCs w:val="22"/>
          <w:lang w:val="ro-RO"/>
        </w:rPr>
        <w:lastRenderedPageBreak/>
        <w:t>•</w:t>
      </w:r>
      <w:r w:rsidRPr="001F2EBC">
        <w:rPr>
          <w:rFonts w:ascii="Trebuchet MS" w:hAnsi="Trebuchet MS" w:cs="Times New Roman"/>
          <w:sz w:val="22"/>
          <w:szCs w:val="22"/>
          <w:lang w:val="ro-RO"/>
        </w:rPr>
        <w:t>Activități de producție (ex: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etc.);</w:t>
      </w:r>
    </w:p>
    <w:p w:rsidR="001F2EBC" w:rsidRPr="001F2EBC" w:rsidRDefault="001F2EBC" w:rsidP="001F2EBC">
      <w:pPr>
        <w:pStyle w:val="NoSpacing"/>
        <w:spacing w:line="276" w:lineRule="auto"/>
        <w:jc w:val="both"/>
        <w:rPr>
          <w:rFonts w:ascii="Trebuchet MS" w:hAnsi="Trebuchet MS" w:cs="Times New Roman"/>
          <w:sz w:val="22"/>
          <w:szCs w:val="22"/>
          <w:lang w:val="ro-RO"/>
        </w:rPr>
      </w:pPr>
      <w:r w:rsidRPr="001F2EBC">
        <w:rPr>
          <w:rFonts w:ascii="Trebuchet MS" w:hAnsi="Trebuchet MS" w:cs="Times New Roman"/>
          <w:sz w:val="22"/>
          <w:szCs w:val="22"/>
          <w:lang w:val="ro-RO"/>
        </w:rPr>
        <w:t>•Activități meșteșugărești (ex: activități de artizanat și alte activități tradiționale non-agricole (ex: olărit, brodat, prelucrarea manuală a fierului, lânii, lemnului, pielii etc.);</w:t>
      </w:r>
    </w:p>
    <w:p w:rsidR="001F2EBC" w:rsidRPr="001F2EBC" w:rsidRDefault="001F2EBC" w:rsidP="001F2EBC">
      <w:pPr>
        <w:pStyle w:val="NoSpacing"/>
        <w:spacing w:line="276" w:lineRule="auto"/>
        <w:jc w:val="both"/>
        <w:rPr>
          <w:rFonts w:ascii="Trebuchet MS" w:hAnsi="Trebuchet MS" w:cs="Times New Roman"/>
          <w:sz w:val="22"/>
          <w:szCs w:val="22"/>
          <w:lang w:val="ro-RO"/>
        </w:rPr>
      </w:pPr>
      <w:r w:rsidRPr="001F2EBC">
        <w:rPr>
          <w:rFonts w:ascii="Trebuchet MS" w:hAnsi="Trebuchet MS" w:cs="Times New Roman"/>
          <w:sz w:val="22"/>
          <w:szCs w:val="22"/>
          <w:lang w:val="ro-RO"/>
        </w:rPr>
        <w:t>•Activități turistice (ex: servicii agroturistice de cazare, servicii turistice de agrement și alimentație publică);</w:t>
      </w:r>
    </w:p>
    <w:p w:rsidR="001F2EBC" w:rsidRPr="001F2EBC" w:rsidRDefault="001F2EBC" w:rsidP="001F2EBC">
      <w:pPr>
        <w:pStyle w:val="NoSpacing"/>
        <w:spacing w:line="276" w:lineRule="auto"/>
        <w:jc w:val="both"/>
        <w:rPr>
          <w:rFonts w:ascii="Trebuchet MS" w:hAnsi="Trebuchet MS" w:cs="Times New Roman"/>
          <w:sz w:val="22"/>
          <w:szCs w:val="22"/>
          <w:lang w:val="ro-RO"/>
        </w:rPr>
      </w:pPr>
      <w:r w:rsidRPr="001F2EBC">
        <w:rPr>
          <w:rFonts w:ascii="Trebuchet MS" w:hAnsi="Trebuchet MS" w:cs="Times New Roman"/>
          <w:sz w:val="22"/>
          <w:szCs w:val="22"/>
          <w:lang w:val="ro-RO"/>
        </w:rPr>
        <w:t>•Furnizarea de servicii</w:t>
      </w:r>
      <w:r w:rsidRPr="001F2EBC">
        <w:rPr>
          <w:rStyle w:val="FootnoteReference"/>
          <w:rFonts w:ascii="Trebuchet MS" w:hAnsi="Trebuchet MS" w:cs="Times New Roman"/>
          <w:sz w:val="22"/>
          <w:szCs w:val="22"/>
          <w:lang w:val="ro-RO"/>
        </w:rPr>
        <w:footnoteReference w:id="1"/>
      </w:r>
      <w:r w:rsidRPr="001F2EBC">
        <w:rPr>
          <w:rFonts w:ascii="Trebuchet MS" w:hAnsi="Trebuchet MS" w:cs="Times New Roman"/>
          <w:sz w:val="22"/>
          <w:szCs w:val="22"/>
          <w:lang w:val="ro-RO"/>
        </w:rPr>
        <w:t>, inclusiv construcții, reconstrucții și/sau modernizarea spațiilor și zonelor aferente desfășurării activităților (ex: medicale, sociale, sanitar-veterinare; reparații mașini, unelte, obiecte casnice; consultanță, contabilitate, juridice, audit; servicii în tehnologia informației și servicii informatice; servicii tehnice, administrative, etc.);</w:t>
      </w:r>
    </w:p>
    <w:p w:rsidR="001F2EBC" w:rsidRPr="001F2EBC" w:rsidRDefault="001F2EBC" w:rsidP="001F2EBC">
      <w:pPr>
        <w:spacing w:after="0" w:line="23" w:lineRule="atLeast"/>
        <w:rPr>
          <w:rFonts w:ascii="Trebuchet MS" w:hAnsi="Trebuchet MS"/>
          <w:lang w:val="ro-RO"/>
        </w:rPr>
      </w:pPr>
      <w:r w:rsidRPr="001F2EBC">
        <w:rPr>
          <w:rFonts w:ascii="Trebuchet MS" w:hAnsi="Trebuchet MS"/>
          <w:lang w:val="ro-RO"/>
        </w:rPr>
        <w:t xml:space="preserve">•Fabricarea de peleți și brichete din biomasă </w:t>
      </w:r>
    </w:p>
    <w:p w:rsidR="001F2EBC" w:rsidRPr="001F2EBC" w:rsidRDefault="001F2EBC" w:rsidP="001F2EBC">
      <w:pPr>
        <w:autoSpaceDE w:val="0"/>
        <w:autoSpaceDN w:val="0"/>
        <w:adjustRightInd w:val="0"/>
        <w:spacing w:after="0" w:line="23" w:lineRule="atLeast"/>
        <w:jc w:val="both"/>
        <w:rPr>
          <w:rFonts w:ascii="Trebuchet MS" w:hAnsi="Trebuchet MS" w:cs="Trebuchet MS"/>
          <w:b/>
          <w:lang w:val="ro-RO"/>
        </w:rPr>
      </w:pPr>
      <w:r w:rsidRPr="001F2EBC">
        <w:rPr>
          <w:rFonts w:ascii="Trebuchet MS" w:hAnsi="Trebuchet MS" w:cs="Trebuchet MS"/>
          <w:b/>
          <w:lang w:val="ro-RO"/>
        </w:rPr>
        <w:t>Costuri eligibile:</w:t>
      </w:r>
    </w:p>
    <w:p w:rsidR="001F2EBC" w:rsidRPr="001F2EBC" w:rsidRDefault="001F2EBC" w:rsidP="001F2EBC">
      <w:pPr>
        <w:autoSpaceDE w:val="0"/>
        <w:autoSpaceDN w:val="0"/>
        <w:adjustRightInd w:val="0"/>
        <w:spacing w:after="0" w:line="23" w:lineRule="atLeast"/>
        <w:jc w:val="both"/>
        <w:rPr>
          <w:rFonts w:ascii="Trebuchet MS" w:hAnsi="Trebuchet MS"/>
          <w:color w:val="000000"/>
          <w:lang w:val="ro-RO"/>
        </w:rPr>
      </w:pPr>
      <w:r w:rsidRPr="001F2EBC">
        <w:rPr>
          <w:rFonts w:ascii="Trebuchet MS" w:hAnsi="Trebuchet MS"/>
          <w:color w:val="000000"/>
          <w:lang w:val="ro-RO"/>
        </w:rPr>
        <w:t xml:space="preserve">• Construcţia, extinderea și/sau modernizarea și dotarea clădirilor; </w:t>
      </w:r>
    </w:p>
    <w:p w:rsidR="001F2EBC" w:rsidRPr="001F2EBC" w:rsidRDefault="001F2EBC" w:rsidP="001F2EBC">
      <w:pPr>
        <w:autoSpaceDE w:val="0"/>
        <w:autoSpaceDN w:val="0"/>
        <w:adjustRightInd w:val="0"/>
        <w:spacing w:after="0" w:line="23" w:lineRule="atLeast"/>
        <w:jc w:val="both"/>
        <w:rPr>
          <w:rFonts w:ascii="Trebuchet MS" w:hAnsi="Trebuchet MS"/>
          <w:color w:val="000000"/>
          <w:lang w:val="ro-RO"/>
        </w:rPr>
      </w:pPr>
      <w:r w:rsidRPr="001F2EBC">
        <w:rPr>
          <w:rFonts w:ascii="Trebuchet MS" w:hAnsi="Trebuchet MS"/>
          <w:color w:val="000000"/>
          <w:lang w:val="ro-RO"/>
        </w:rPr>
        <w:t xml:space="preserve">• Achiziţionarea și costurile de instalare, inclusiv în leasing de utilaje, instalaţii și echipamente noi; </w:t>
      </w:r>
    </w:p>
    <w:p w:rsidR="001F2EBC" w:rsidRPr="001F2EBC" w:rsidRDefault="001F2EBC" w:rsidP="001F2EBC">
      <w:pPr>
        <w:autoSpaceDE w:val="0"/>
        <w:autoSpaceDN w:val="0"/>
        <w:adjustRightInd w:val="0"/>
        <w:spacing w:after="0" w:line="23" w:lineRule="atLeast"/>
        <w:jc w:val="both"/>
        <w:rPr>
          <w:rFonts w:ascii="Trebuchet MS" w:hAnsi="Trebuchet MS"/>
          <w:color w:val="000000"/>
          <w:lang w:val="ro-RO"/>
        </w:rPr>
      </w:pPr>
      <w:r w:rsidRPr="001F2EBC">
        <w:rPr>
          <w:rFonts w:ascii="Trebuchet MS" w:hAnsi="Trebuchet MS"/>
          <w:color w:val="000000"/>
          <w:lang w:val="ro-RO"/>
        </w:rPr>
        <w:t xml:space="preserve">• Investiții intangibile: achiziționarea sau dezvoltarea de software și achiziționarea de brevete, licențe, drepturi de autor, mărci. </w:t>
      </w:r>
    </w:p>
    <w:p w:rsidR="001F2EBC" w:rsidRPr="001F2EBC" w:rsidRDefault="001F2EBC" w:rsidP="001F2EBC">
      <w:pPr>
        <w:autoSpaceDE w:val="0"/>
        <w:autoSpaceDN w:val="0"/>
        <w:adjustRightInd w:val="0"/>
        <w:spacing w:after="0" w:line="23" w:lineRule="atLeast"/>
        <w:jc w:val="both"/>
        <w:rPr>
          <w:rFonts w:ascii="Trebuchet MS" w:hAnsi="Trebuchet MS"/>
          <w:b/>
          <w:bCs/>
          <w:color w:val="000000"/>
          <w:lang w:val="ro-RO"/>
        </w:rPr>
      </w:pPr>
      <w:r w:rsidRPr="001F2EBC">
        <w:rPr>
          <w:rFonts w:ascii="Trebuchet MS" w:hAnsi="Trebuchet MS"/>
          <w:b/>
          <w:bCs/>
          <w:color w:val="000000"/>
          <w:lang w:val="ro-RO"/>
        </w:rPr>
        <w:t xml:space="preserve">Costuri neeligibile : </w:t>
      </w:r>
    </w:p>
    <w:p w:rsidR="001F2EBC" w:rsidRPr="001F2EBC" w:rsidRDefault="001F2EBC" w:rsidP="001F2EBC">
      <w:pPr>
        <w:autoSpaceDE w:val="0"/>
        <w:autoSpaceDN w:val="0"/>
        <w:adjustRightInd w:val="0"/>
        <w:spacing w:after="0" w:line="23" w:lineRule="atLeast"/>
        <w:jc w:val="both"/>
        <w:rPr>
          <w:rFonts w:ascii="Trebuchet MS" w:hAnsi="Trebuchet MS"/>
          <w:color w:val="000000"/>
          <w:lang w:val="ro-RO"/>
        </w:rPr>
      </w:pPr>
      <w:r w:rsidRPr="001F2EBC">
        <w:rPr>
          <w:rFonts w:ascii="Trebuchet MS" w:hAnsi="Trebuchet MS"/>
          <w:color w:val="000000"/>
          <w:lang w:val="ro-RO"/>
        </w:rPr>
        <w:t xml:space="preserve">• Cheltuieli specifice de înființare și funcționare a întreprinderilor (obținerea avizelor de funcționare, taxe de autorizare, salarii angajați, costuri administrative, etc.) </w:t>
      </w:r>
    </w:p>
    <w:p w:rsidR="001F2EBC" w:rsidRPr="001F2EBC" w:rsidRDefault="001F2EBC" w:rsidP="001F2EBC">
      <w:pPr>
        <w:autoSpaceDE w:val="0"/>
        <w:autoSpaceDN w:val="0"/>
        <w:adjustRightInd w:val="0"/>
        <w:spacing w:after="0" w:line="240" w:lineRule="auto"/>
        <w:jc w:val="both"/>
        <w:rPr>
          <w:rFonts w:ascii="Trebuchet MS" w:hAnsi="Trebuchet MS" w:cs="Trebuchet MS"/>
          <w:b/>
          <w:bCs/>
          <w:color w:val="FF0000"/>
          <w:lang w:val="ro-RO"/>
        </w:rPr>
      </w:pPr>
      <w:r w:rsidRPr="001F2EBC">
        <w:rPr>
          <w:rFonts w:ascii="Trebuchet MS" w:hAnsi="Trebuchet MS" w:cs="Trebuchet MS"/>
          <w:b/>
          <w:bCs/>
          <w:color w:val="FF0000"/>
          <w:lang w:val="ro-RO"/>
        </w:rPr>
        <w:t xml:space="preserve"> </w:t>
      </w:r>
    </w:p>
    <w:p w:rsidR="001F2EBC" w:rsidRPr="001F2EBC" w:rsidRDefault="001F2EBC" w:rsidP="001F2EBC">
      <w:pPr>
        <w:autoSpaceDE w:val="0"/>
        <w:autoSpaceDN w:val="0"/>
        <w:adjustRightInd w:val="0"/>
        <w:spacing w:after="0" w:line="240" w:lineRule="auto"/>
        <w:jc w:val="both"/>
        <w:rPr>
          <w:rFonts w:ascii="Trebuchet MS" w:hAnsi="Trebuchet MS" w:cs="Trebuchet MS"/>
          <w:b/>
          <w:bCs/>
          <w:lang w:val="ro-RO"/>
        </w:rPr>
      </w:pPr>
      <w:r w:rsidRPr="001F2EBC">
        <w:rPr>
          <w:rFonts w:ascii="Trebuchet MS" w:hAnsi="Trebuchet MS" w:cs="Trebuchet MS"/>
          <w:b/>
          <w:bCs/>
          <w:lang w:val="ro-RO"/>
        </w:rPr>
        <w:t xml:space="preserve">7. Condiții de eligibilitate </w:t>
      </w:r>
    </w:p>
    <w:p w:rsidR="001F2EBC" w:rsidRPr="001F2EBC" w:rsidRDefault="001F2EBC" w:rsidP="001F2EBC">
      <w:pPr>
        <w:autoSpaceDE w:val="0"/>
        <w:autoSpaceDN w:val="0"/>
        <w:adjustRightInd w:val="0"/>
        <w:spacing w:after="0" w:line="240" w:lineRule="auto"/>
        <w:jc w:val="both"/>
        <w:rPr>
          <w:rFonts w:ascii="Trebuchet MS" w:hAnsi="Trebuchet MS"/>
          <w:lang w:val="ro-RO"/>
        </w:rPr>
      </w:pPr>
    </w:p>
    <w:p w:rsidR="001F2EBC" w:rsidRPr="001F2EBC" w:rsidRDefault="001F2EBC" w:rsidP="001F2EBC">
      <w:pPr>
        <w:autoSpaceDE w:val="0"/>
        <w:autoSpaceDN w:val="0"/>
        <w:adjustRightInd w:val="0"/>
        <w:spacing w:after="0" w:line="240" w:lineRule="auto"/>
        <w:jc w:val="both"/>
        <w:rPr>
          <w:rFonts w:ascii="Trebuchet MS" w:hAnsi="Trebuchet MS"/>
          <w:color w:val="000000"/>
          <w:lang w:val="ro-RO"/>
        </w:rPr>
      </w:pPr>
      <w:r w:rsidRPr="001F2EBC">
        <w:rPr>
          <w:rFonts w:ascii="Trebuchet MS" w:hAnsi="Trebuchet MS"/>
          <w:color w:val="000000"/>
          <w:lang w:val="ro-RO"/>
        </w:rPr>
        <w:t xml:space="preserve">Solicitantul trebuie să se încadreze în categoria beneficiarilor eligibili; </w:t>
      </w:r>
    </w:p>
    <w:p w:rsidR="001F2EBC" w:rsidRPr="001F2EBC" w:rsidRDefault="001F2EBC" w:rsidP="001F2EBC">
      <w:pPr>
        <w:autoSpaceDE w:val="0"/>
        <w:autoSpaceDN w:val="0"/>
        <w:adjustRightInd w:val="0"/>
        <w:spacing w:after="0" w:line="240" w:lineRule="auto"/>
        <w:jc w:val="both"/>
        <w:rPr>
          <w:rFonts w:ascii="Trebuchet MS" w:hAnsi="Trebuchet MS"/>
          <w:color w:val="000000"/>
          <w:lang w:val="ro-RO"/>
        </w:rPr>
      </w:pPr>
      <w:r w:rsidRPr="001F2EBC">
        <w:rPr>
          <w:rFonts w:ascii="Trebuchet MS" w:hAnsi="Trebuchet MS"/>
          <w:color w:val="000000"/>
          <w:lang w:val="ro-RO"/>
        </w:rPr>
        <w:t>Investiția trebuie să se încadreze în cel puțin unul din tipurile de activități sprijinite prin masură</w:t>
      </w:r>
    </w:p>
    <w:p w:rsidR="001F2EBC" w:rsidRPr="001F2EBC" w:rsidRDefault="001F2EBC" w:rsidP="001F2EBC">
      <w:pPr>
        <w:autoSpaceDE w:val="0"/>
        <w:autoSpaceDN w:val="0"/>
        <w:adjustRightInd w:val="0"/>
        <w:spacing w:after="0" w:line="240" w:lineRule="auto"/>
        <w:jc w:val="both"/>
        <w:rPr>
          <w:rFonts w:ascii="Trebuchet MS" w:hAnsi="Trebuchet MS"/>
          <w:color w:val="000000"/>
          <w:lang w:val="ro-RO"/>
        </w:rPr>
      </w:pPr>
      <w:r w:rsidRPr="001F2EBC">
        <w:rPr>
          <w:rFonts w:ascii="Trebuchet MS" w:hAnsi="Trebuchet MS"/>
          <w:color w:val="000000"/>
          <w:lang w:val="ro-RO"/>
        </w:rPr>
        <w:t xml:space="preserve">Localizarea proiectului pentru care se solicită finanțare trebuie să fie în spațiul LEADER; </w:t>
      </w:r>
    </w:p>
    <w:p w:rsidR="001F2EBC" w:rsidRPr="001F2EBC" w:rsidRDefault="001F2EBC" w:rsidP="001F2EBC">
      <w:pPr>
        <w:autoSpaceDE w:val="0"/>
        <w:autoSpaceDN w:val="0"/>
        <w:adjustRightInd w:val="0"/>
        <w:spacing w:after="0" w:line="240" w:lineRule="auto"/>
        <w:jc w:val="both"/>
        <w:rPr>
          <w:rFonts w:ascii="Trebuchet MS" w:hAnsi="Trebuchet MS"/>
          <w:color w:val="000000"/>
          <w:lang w:val="ro-RO"/>
        </w:rPr>
      </w:pPr>
      <w:r w:rsidRPr="001F2EBC">
        <w:rPr>
          <w:rFonts w:ascii="Trebuchet MS" w:hAnsi="Trebuchet MS"/>
          <w:color w:val="000000"/>
          <w:lang w:val="ro-RO"/>
        </w:rPr>
        <w:t xml:space="preserve">Solicitantul trebuie să demonstreze capacitatea de a asigura cofinanțarea investiției; </w:t>
      </w:r>
    </w:p>
    <w:p w:rsidR="001F2EBC" w:rsidRPr="001F2EBC" w:rsidRDefault="001F2EBC" w:rsidP="001F2EBC">
      <w:pPr>
        <w:autoSpaceDE w:val="0"/>
        <w:autoSpaceDN w:val="0"/>
        <w:adjustRightInd w:val="0"/>
        <w:spacing w:after="0" w:line="240" w:lineRule="auto"/>
        <w:jc w:val="both"/>
        <w:rPr>
          <w:rFonts w:ascii="Trebuchet MS" w:hAnsi="Trebuchet MS"/>
          <w:color w:val="000000"/>
          <w:lang w:val="ro-RO"/>
        </w:rPr>
      </w:pPr>
      <w:r w:rsidRPr="001F2EBC">
        <w:rPr>
          <w:rFonts w:ascii="Trebuchet MS" w:hAnsi="Trebuchet MS"/>
          <w:color w:val="000000"/>
          <w:lang w:val="ro-RO"/>
        </w:rPr>
        <w:t xml:space="preserve">Viabilitatea economică a investiției trebuie să fie demonstrată pe baza prezentării unei documentații tehnico-economice; </w:t>
      </w:r>
    </w:p>
    <w:p w:rsidR="001F2EBC" w:rsidRPr="001F2EBC" w:rsidRDefault="001F2EBC" w:rsidP="001F2EBC">
      <w:pPr>
        <w:autoSpaceDE w:val="0"/>
        <w:autoSpaceDN w:val="0"/>
        <w:adjustRightInd w:val="0"/>
        <w:spacing w:after="0" w:line="240" w:lineRule="auto"/>
        <w:jc w:val="both"/>
        <w:rPr>
          <w:rFonts w:ascii="Trebuchet MS" w:hAnsi="Trebuchet MS"/>
          <w:color w:val="000000"/>
          <w:lang w:val="ro-RO"/>
        </w:rPr>
      </w:pPr>
      <w:r w:rsidRPr="001F2EBC">
        <w:rPr>
          <w:rFonts w:ascii="Trebuchet MS" w:hAnsi="Trebuchet MS"/>
          <w:color w:val="000000"/>
          <w:lang w:val="ro-RO"/>
        </w:rPr>
        <w:t xml:space="preserve">Întreprinderea nu trebuie să fie în dificultate în conformitate cu Liniile directoare privind ajutorul de stat pentru salvarea şi restructurarea întreprinderilor în dificultate; </w:t>
      </w:r>
    </w:p>
    <w:p w:rsidR="001F2EBC" w:rsidRPr="001F2EBC" w:rsidRDefault="001F2EBC" w:rsidP="001F2EBC">
      <w:pPr>
        <w:autoSpaceDE w:val="0"/>
        <w:autoSpaceDN w:val="0"/>
        <w:adjustRightInd w:val="0"/>
        <w:spacing w:after="0" w:line="240" w:lineRule="auto"/>
        <w:jc w:val="both"/>
        <w:rPr>
          <w:rFonts w:ascii="Trebuchet MS" w:hAnsi="Trebuchet MS"/>
          <w:color w:val="000000"/>
          <w:lang w:val="ro-RO"/>
        </w:rPr>
      </w:pPr>
      <w:r w:rsidRPr="001F2EBC">
        <w:rPr>
          <w:rFonts w:ascii="Trebuchet MS" w:hAnsi="Trebuchet MS"/>
          <w:color w:val="000000"/>
          <w:lang w:val="ro-RO"/>
        </w:rPr>
        <w:t xml:space="preserve">Investiția va fi precedată de o evaluare a impactului preconizat asupra mediului și dacă aceasta poate avea efecte negative asupra mediului. </w:t>
      </w:r>
    </w:p>
    <w:p w:rsidR="001F2EBC" w:rsidRPr="001F2EBC" w:rsidRDefault="001F2EBC" w:rsidP="001F2EBC">
      <w:pPr>
        <w:autoSpaceDE w:val="0"/>
        <w:autoSpaceDN w:val="0"/>
        <w:adjustRightInd w:val="0"/>
        <w:spacing w:after="0" w:line="240" w:lineRule="auto"/>
        <w:jc w:val="both"/>
        <w:rPr>
          <w:rFonts w:ascii="Trebuchet MS" w:hAnsi="Trebuchet MS" w:cs="Trebuchet MS"/>
          <w:color w:val="FF0000"/>
          <w:lang w:val="ro-RO"/>
        </w:rPr>
      </w:pPr>
    </w:p>
    <w:p w:rsidR="001F2EBC" w:rsidRPr="001F2EBC" w:rsidRDefault="001F2EBC" w:rsidP="001F2EBC">
      <w:pPr>
        <w:autoSpaceDE w:val="0"/>
        <w:autoSpaceDN w:val="0"/>
        <w:adjustRightInd w:val="0"/>
        <w:spacing w:after="0" w:line="240" w:lineRule="auto"/>
        <w:jc w:val="both"/>
        <w:rPr>
          <w:rFonts w:ascii="Trebuchet MS" w:hAnsi="Trebuchet MS"/>
          <w:color w:val="FF0000"/>
          <w:sz w:val="24"/>
          <w:szCs w:val="24"/>
          <w:lang w:val="ro-RO"/>
        </w:rPr>
      </w:pPr>
    </w:p>
    <w:p w:rsidR="001F2EBC" w:rsidRPr="001F2EBC" w:rsidRDefault="001F2EBC" w:rsidP="001F2EBC">
      <w:pPr>
        <w:autoSpaceDE w:val="0"/>
        <w:autoSpaceDN w:val="0"/>
        <w:adjustRightInd w:val="0"/>
        <w:spacing w:after="0" w:line="240" w:lineRule="auto"/>
        <w:jc w:val="both"/>
        <w:rPr>
          <w:rFonts w:ascii="Trebuchet MS" w:hAnsi="Trebuchet MS" w:cs="Trebuchet MS"/>
          <w:lang w:val="ro-RO"/>
        </w:rPr>
      </w:pPr>
      <w:r w:rsidRPr="001F2EBC">
        <w:rPr>
          <w:rFonts w:ascii="Trebuchet MS" w:hAnsi="Trebuchet MS" w:cs="Trebuchet MS"/>
          <w:b/>
          <w:bCs/>
          <w:lang w:val="ro-RO"/>
        </w:rPr>
        <w:t xml:space="preserve">8. Criterii de selecție </w:t>
      </w:r>
    </w:p>
    <w:p w:rsidR="001F2EBC" w:rsidRPr="001F2EBC" w:rsidRDefault="001F2EBC" w:rsidP="001F2EBC">
      <w:pPr>
        <w:autoSpaceDE w:val="0"/>
        <w:autoSpaceDN w:val="0"/>
        <w:adjustRightInd w:val="0"/>
        <w:spacing w:after="0" w:line="240" w:lineRule="auto"/>
        <w:jc w:val="both"/>
        <w:rPr>
          <w:rFonts w:ascii="Trebuchet MS" w:hAnsi="Trebuchet MS" w:cs="Trebuchet MS"/>
          <w:color w:val="FF0000"/>
          <w:lang w:val="ro-RO"/>
        </w:rPr>
      </w:pPr>
    </w:p>
    <w:p w:rsidR="001F2EBC" w:rsidRPr="001F2EBC" w:rsidRDefault="001F2EBC" w:rsidP="001F2EBC">
      <w:pPr>
        <w:tabs>
          <w:tab w:val="left" w:pos="150"/>
          <w:tab w:val="left" w:pos="270"/>
        </w:tabs>
        <w:spacing w:after="0"/>
        <w:rPr>
          <w:rFonts w:ascii="Trebuchet MS" w:hAnsi="Trebuchet MS"/>
          <w:lang w:val="ro-RO"/>
        </w:rPr>
      </w:pPr>
    </w:p>
    <w:p w:rsidR="001F2EBC" w:rsidRPr="001F2EBC" w:rsidRDefault="001F2EBC" w:rsidP="001F2EBC">
      <w:pPr>
        <w:tabs>
          <w:tab w:val="left" w:pos="150"/>
          <w:tab w:val="left" w:pos="270"/>
        </w:tabs>
        <w:spacing w:after="0"/>
        <w:rPr>
          <w:rFonts w:ascii="Trebuchet MS" w:hAnsi="Trebuchet MS"/>
          <w:lang w:val="ro-RO"/>
        </w:rPr>
      </w:pPr>
      <w:r w:rsidRPr="001F2EBC">
        <w:rPr>
          <w:rFonts w:ascii="Trebuchet MS" w:hAnsi="Trebuchet MS"/>
          <w:lang w:val="ro-RO"/>
        </w:rPr>
        <w:t>Principiul selecţiei creării de noi locuri de muncă astfel:la  50.000 Euro ajutor nerambursabil se va crea 1 loc de muncă.</w:t>
      </w:r>
    </w:p>
    <w:p w:rsidR="001F2EBC" w:rsidRPr="001F2EBC" w:rsidRDefault="001F2EBC" w:rsidP="001F2EBC">
      <w:pPr>
        <w:tabs>
          <w:tab w:val="left" w:pos="150"/>
          <w:tab w:val="left" w:pos="270"/>
        </w:tabs>
        <w:spacing w:after="0"/>
        <w:rPr>
          <w:rFonts w:ascii="Trebuchet MS" w:hAnsi="Trebuchet MS"/>
          <w:lang w:val="ro-RO"/>
        </w:rPr>
      </w:pPr>
      <w:r w:rsidRPr="001F2EBC">
        <w:rPr>
          <w:rFonts w:ascii="Trebuchet MS" w:hAnsi="Trebuchet MS"/>
          <w:lang w:val="ro-RO"/>
        </w:rPr>
        <w:t>Principiul selectării proiectelor care utilizează energia produsă din surse regenerabile;</w:t>
      </w:r>
    </w:p>
    <w:p w:rsidR="001F2EBC" w:rsidRPr="001F2EBC" w:rsidRDefault="001F2EBC" w:rsidP="001F2EBC">
      <w:pPr>
        <w:tabs>
          <w:tab w:val="left" w:pos="150"/>
          <w:tab w:val="left" w:pos="270"/>
        </w:tabs>
        <w:spacing w:after="0"/>
        <w:rPr>
          <w:rFonts w:ascii="Trebuchet MS" w:hAnsi="Trebuchet MS"/>
          <w:lang w:val="ro-RO"/>
        </w:rPr>
      </w:pPr>
      <w:r w:rsidRPr="001F2EBC">
        <w:rPr>
          <w:rFonts w:ascii="Trebuchet MS" w:hAnsi="Trebuchet MS"/>
          <w:lang w:val="ro-RO"/>
        </w:rPr>
        <w:t>Principiul selectării proiectelor care utilizează sursele regenerabile in scopul bioeconomiei;</w:t>
      </w:r>
    </w:p>
    <w:p w:rsidR="001F2EBC" w:rsidRPr="001F2EBC" w:rsidRDefault="001F2EBC" w:rsidP="001F2EBC">
      <w:pPr>
        <w:autoSpaceDE w:val="0"/>
        <w:autoSpaceDN w:val="0"/>
        <w:adjustRightInd w:val="0"/>
        <w:spacing w:after="0" w:line="23" w:lineRule="atLeast"/>
        <w:jc w:val="both"/>
        <w:rPr>
          <w:rFonts w:ascii="Trebuchet MS" w:hAnsi="Trebuchet MS" w:cs="Trebuchet MS"/>
          <w:lang w:val="ro-RO"/>
        </w:rPr>
      </w:pPr>
      <w:r w:rsidRPr="001F2EBC">
        <w:rPr>
          <w:rFonts w:ascii="Trebuchet MS" w:hAnsi="Trebuchet MS"/>
          <w:lang w:val="ro-RO"/>
        </w:rPr>
        <w:t xml:space="preserve">Principiile de selecție vor fi detaliate in ghidul solicitantului și vor avea în vedere prevederile art. 49 al Regulamentului (UE) nr. 1305/2013, urmărind să asigure tratamentul egal al solicitanților, o mai buna utilizare a resurselor financiare și direcționarea acestora in conformitate cu prioritățile SDL . </w:t>
      </w:r>
    </w:p>
    <w:p w:rsidR="001F2EBC" w:rsidRPr="001F2EBC" w:rsidRDefault="001F2EBC" w:rsidP="001F2EBC">
      <w:pPr>
        <w:autoSpaceDE w:val="0"/>
        <w:autoSpaceDN w:val="0"/>
        <w:adjustRightInd w:val="0"/>
        <w:spacing w:after="0" w:line="240" w:lineRule="auto"/>
        <w:jc w:val="both"/>
        <w:rPr>
          <w:rFonts w:ascii="Trebuchet MS" w:hAnsi="Trebuchet MS" w:cs="Trebuchet MS"/>
          <w:color w:val="FF0000"/>
          <w:lang w:val="ro-RO"/>
        </w:rPr>
      </w:pPr>
    </w:p>
    <w:p w:rsidR="001F2EBC" w:rsidRPr="001F2EBC" w:rsidRDefault="001F2EBC" w:rsidP="001F2EBC">
      <w:pPr>
        <w:autoSpaceDE w:val="0"/>
        <w:autoSpaceDN w:val="0"/>
        <w:adjustRightInd w:val="0"/>
        <w:spacing w:after="0" w:line="240" w:lineRule="auto"/>
        <w:jc w:val="both"/>
        <w:rPr>
          <w:rFonts w:ascii="Trebuchet MS" w:hAnsi="Trebuchet MS" w:cs="Trebuchet MS"/>
          <w:lang w:val="ro-RO"/>
        </w:rPr>
      </w:pPr>
      <w:r w:rsidRPr="001F2EBC">
        <w:rPr>
          <w:rFonts w:ascii="Trebuchet MS" w:hAnsi="Trebuchet MS" w:cs="Trebuchet MS"/>
          <w:b/>
          <w:bCs/>
          <w:lang w:val="ro-RO"/>
        </w:rPr>
        <w:t xml:space="preserve">9. Sume (aplicabile) și rata sprijinului </w:t>
      </w:r>
    </w:p>
    <w:p w:rsidR="001F2EBC" w:rsidRPr="001F2EBC" w:rsidRDefault="001F2EBC" w:rsidP="001F2EBC">
      <w:pPr>
        <w:autoSpaceDE w:val="0"/>
        <w:autoSpaceDN w:val="0"/>
        <w:adjustRightInd w:val="0"/>
        <w:spacing w:after="0" w:line="240" w:lineRule="auto"/>
        <w:jc w:val="both"/>
        <w:rPr>
          <w:rFonts w:ascii="Trebuchet MS" w:hAnsi="Trebuchet MS"/>
          <w:lang w:val="ro-RO"/>
        </w:rPr>
      </w:pPr>
    </w:p>
    <w:p w:rsidR="001F2EBC" w:rsidRPr="001F2EBC" w:rsidRDefault="001F2EBC" w:rsidP="001F2EBC">
      <w:pPr>
        <w:autoSpaceDE w:val="0"/>
        <w:autoSpaceDN w:val="0"/>
        <w:adjustRightInd w:val="0"/>
        <w:spacing w:after="0" w:line="240" w:lineRule="auto"/>
        <w:jc w:val="both"/>
        <w:rPr>
          <w:rFonts w:ascii="Trebuchet MS" w:hAnsi="Trebuchet MS"/>
          <w:b/>
          <w:bCs/>
          <w:color w:val="FF0000"/>
          <w:lang w:val="ro-RO"/>
        </w:rPr>
      </w:pPr>
      <w:r w:rsidRPr="001F2EBC">
        <w:rPr>
          <w:rFonts w:ascii="Trebuchet MS" w:hAnsi="Trebuchet MS"/>
          <w:lang w:val="ro-RO"/>
        </w:rPr>
        <w:t>Valoarea sprijinului nerambursabil va fi de maxim 50.000 euro</w:t>
      </w:r>
    </w:p>
    <w:p w:rsidR="001F2EBC" w:rsidRPr="001F2EBC" w:rsidRDefault="001F2EBC" w:rsidP="001F2EBC">
      <w:pPr>
        <w:autoSpaceDE w:val="0"/>
        <w:autoSpaceDN w:val="0"/>
        <w:adjustRightInd w:val="0"/>
        <w:spacing w:after="0" w:line="240" w:lineRule="auto"/>
        <w:jc w:val="both"/>
        <w:rPr>
          <w:rFonts w:ascii="Trebuchet MS" w:hAnsi="Trebuchet MS"/>
          <w:color w:val="000000"/>
          <w:lang w:val="ro-RO"/>
        </w:rPr>
      </w:pPr>
      <w:r w:rsidRPr="001F2EBC">
        <w:rPr>
          <w:rFonts w:ascii="Trebuchet MS" w:hAnsi="Trebuchet MS"/>
          <w:color w:val="000000"/>
          <w:lang w:val="ro-RO"/>
        </w:rPr>
        <w:t xml:space="preserve">Intensitatea sprijinului public nerambursabil este de 90%. </w:t>
      </w:r>
    </w:p>
    <w:p w:rsidR="001F2EBC" w:rsidRPr="001F2EBC" w:rsidRDefault="001F2EBC" w:rsidP="001F2EBC">
      <w:pPr>
        <w:autoSpaceDE w:val="0"/>
        <w:autoSpaceDN w:val="0"/>
        <w:adjustRightInd w:val="0"/>
        <w:spacing w:after="0" w:line="240" w:lineRule="auto"/>
        <w:jc w:val="both"/>
        <w:rPr>
          <w:rFonts w:ascii="Trebuchet MS" w:hAnsi="Trebuchet MS"/>
          <w:color w:val="000000"/>
          <w:lang w:val="ro-RO"/>
        </w:rPr>
      </w:pPr>
      <w:r w:rsidRPr="001F2EBC">
        <w:rPr>
          <w:rFonts w:ascii="Trebuchet MS" w:hAnsi="Trebuchet MS"/>
          <w:color w:val="000000"/>
          <w:lang w:val="ro-RO"/>
        </w:rPr>
        <w:t>Sprijinul public nerambursabil va respecta prevederile R 1407/2013 cu privire la sprijinul de minimis și nu va depăși 20</w:t>
      </w:r>
      <w:r w:rsidRPr="001F2EBC">
        <w:rPr>
          <w:rFonts w:ascii="Trebuchet MS" w:hAnsi="Trebuchet MS"/>
          <w:bCs/>
          <w:color w:val="000000"/>
          <w:lang w:val="ro-RO"/>
        </w:rPr>
        <w:t xml:space="preserve">0.000 de euro/beneficiar </w:t>
      </w:r>
      <w:r w:rsidRPr="001F2EBC">
        <w:rPr>
          <w:rFonts w:ascii="Trebuchet MS" w:hAnsi="Trebuchet MS"/>
          <w:color w:val="000000"/>
          <w:lang w:val="ro-RO"/>
        </w:rPr>
        <w:t xml:space="preserve">pe 3 ani fiscali. </w:t>
      </w:r>
    </w:p>
    <w:p w:rsidR="001F2EBC" w:rsidRPr="001F2EBC" w:rsidRDefault="001F2EBC" w:rsidP="001F2EBC">
      <w:pPr>
        <w:autoSpaceDE w:val="0"/>
        <w:autoSpaceDN w:val="0"/>
        <w:adjustRightInd w:val="0"/>
        <w:spacing w:after="0" w:line="240" w:lineRule="auto"/>
        <w:jc w:val="both"/>
        <w:rPr>
          <w:rFonts w:ascii="Trebuchet MS" w:hAnsi="Trebuchet MS"/>
          <w:lang w:val="ro-RO"/>
        </w:rPr>
      </w:pPr>
      <w:r w:rsidRPr="001F2EBC">
        <w:rPr>
          <w:rFonts w:ascii="Trebuchet MS" w:hAnsi="Trebuchet MS"/>
          <w:lang w:val="ro-RO"/>
        </w:rPr>
        <w:t xml:space="preserve">Stabilirea  intensităţii publice s-a făcut ţinand  cont de specificul măsurii şi de faptul că se doreşte sprijinirea   dezvoltării sectorului non agricol  in mod special. </w:t>
      </w:r>
    </w:p>
    <w:p w:rsidR="001F2EBC" w:rsidRPr="001F2EBC" w:rsidRDefault="001F2EBC" w:rsidP="001F2EBC">
      <w:pPr>
        <w:autoSpaceDE w:val="0"/>
        <w:autoSpaceDN w:val="0"/>
        <w:adjustRightInd w:val="0"/>
        <w:spacing w:after="0" w:line="240" w:lineRule="auto"/>
        <w:jc w:val="both"/>
        <w:rPr>
          <w:rFonts w:ascii="Trebuchet MS" w:hAnsi="Trebuchet MS" w:cs="Trebuchet MS"/>
          <w:b/>
          <w:bCs/>
          <w:color w:val="FF0000"/>
          <w:lang w:val="ro-RO"/>
        </w:rPr>
      </w:pPr>
    </w:p>
    <w:p w:rsidR="001F2EBC" w:rsidRPr="001F2EBC" w:rsidRDefault="001F2EBC" w:rsidP="001F2EBC">
      <w:pPr>
        <w:autoSpaceDE w:val="0"/>
        <w:autoSpaceDN w:val="0"/>
        <w:adjustRightInd w:val="0"/>
        <w:spacing w:after="0" w:line="240" w:lineRule="auto"/>
        <w:jc w:val="both"/>
        <w:rPr>
          <w:rFonts w:ascii="Trebuchet MS" w:hAnsi="Trebuchet MS" w:cs="Trebuchet MS"/>
          <w:lang w:val="ro-RO"/>
        </w:rPr>
      </w:pPr>
      <w:r w:rsidRPr="001F2EBC">
        <w:rPr>
          <w:rFonts w:ascii="Trebuchet MS" w:hAnsi="Trebuchet MS" w:cs="Trebuchet MS"/>
          <w:b/>
          <w:bCs/>
          <w:lang w:val="ro-RO"/>
        </w:rPr>
        <w:t xml:space="preserve">10. Indicatori de monitorizare </w:t>
      </w:r>
    </w:p>
    <w:p w:rsidR="001F2EBC" w:rsidRPr="001F2EBC" w:rsidRDefault="001F2EBC" w:rsidP="001F2EBC">
      <w:pPr>
        <w:spacing w:after="0"/>
        <w:jc w:val="both"/>
        <w:rPr>
          <w:rFonts w:ascii="Trebuchet MS" w:hAnsi="Trebuchet MS"/>
          <w:lang w:val="ro-RO"/>
        </w:rPr>
      </w:pPr>
      <w:r w:rsidRPr="001F2EBC">
        <w:rPr>
          <w:rFonts w:ascii="Trebuchet MS" w:hAnsi="Trebuchet MS"/>
          <w:lang w:val="ro-RO"/>
        </w:rPr>
        <w:t>Investitii totale (5C):33.333 Euro</w:t>
      </w:r>
    </w:p>
    <w:p w:rsidR="001F2EBC" w:rsidRPr="001F2EBC" w:rsidRDefault="001F2EBC" w:rsidP="001F2EBC">
      <w:pPr>
        <w:spacing w:after="0"/>
        <w:jc w:val="both"/>
        <w:rPr>
          <w:rFonts w:ascii="Trebuchet MS" w:hAnsi="Trebuchet MS"/>
          <w:lang w:val="ro-RO"/>
        </w:rPr>
      </w:pPr>
      <w:r w:rsidRPr="001F2EBC">
        <w:rPr>
          <w:rFonts w:ascii="Trebuchet MS" w:hAnsi="Trebuchet MS"/>
          <w:lang w:val="ro-RO"/>
        </w:rPr>
        <w:t>Cheltuieli publice totale:150.000 Euro</w:t>
      </w:r>
    </w:p>
    <w:p w:rsidR="001F2EBC" w:rsidRPr="001F2EBC" w:rsidRDefault="001F2EBC" w:rsidP="001F2EBC">
      <w:pPr>
        <w:autoSpaceDE w:val="0"/>
        <w:autoSpaceDN w:val="0"/>
        <w:adjustRightInd w:val="0"/>
        <w:spacing w:after="0" w:line="23" w:lineRule="atLeast"/>
        <w:jc w:val="both"/>
        <w:rPr>
          <w:rFonts w:ascii="Trebuchet MS" w:hAnsi="Trebuchet MS" w:cs="Trebuchet MS"/>
          <w:lang w:val="ro-RO"/>
        </w:rPr>
      </w:pPr>
      <w:r w:rsidRPr="001F2EBC">
        <w:rPr>
          <w:rFonts w:ascii="Trebuchet MS" w:hAnsi="Trebuchet MS"/>
          <w:lang w:val="ro-RO"/>
        </w:rPr>
        <w:t xml:space="preserve">Locuri de muncă create </w:t>
      </w:r>
      <w:r w:rsidRPr="001F2EBC">
        <w:rPr>
          <w:rFonts w:ascii="Trebuchet MS" w:hAnsi="Trebuchet MS" w:cs="Trebuchet MS"/>
          <w:b/>
          <w:bCs/>
          <w:lang w:val="ro-RO"/>
        </w:rPr>
        <w:t>: 3</w:t>
      </w:r>
    </w:p>
    <w:p w:rsidR="001F2EBC" w:rsidRPr="001F2EBC" w:rsidRDefault="001F2EBC" w:rsidP="001F2EBC">
      <w:pPr>
        <w:jc w:val="both"/>
        <w:rPr>
          <w:rFonts w:ascii="Trebuchet MS" w:hAnsi="Trebuchet MS"/>
          <w:b/>
          <w:bCs/>
          <w:color w:val="FF0000"/>
          <w:lang w:val="ro-RO"/>
        </w:rPr>
      </w:pPr>
    </w:p>
    <w:p w:rsidR="001F2EBC" w:rsidRPr="001F2EBC" w:rsidRDefault="001F2EBC" w:rsidP="001F2EBC">
      <w:pPr>
        <w:jc w:val="both"/>
        <w:rPr>
          <w:rFonts w:ascii="Trebuchet MS" w:hAnsi="Trebuchet MS"/>
          <w:b/>
          <w:bCs/>
          <w:color w:val="FF0000"/>
          <w:lang w:val="ro-RO"/>
        </w:rPr>
      </w:pPr>
    </w:p>
    <w:p w:rsidR="001F2EBC" w:rsidRPr="001F2EBC" w:rsidRDefault="001F2EBC" w:rsidP="001F2EBC">
      <w:pPr>
        <w:jc w:val="both"/>
        <w:rPr>
          <w:rFonts w:ascii="Trebuchet MS" w:hAnsi="Trebuchet MS"/>
          <w:b/>
          <w:bCs/>
          <w:color w:val="FF0000"/>
          <w:lang w:val="ro-RO"/>
        </w:rPr>
      </w:pPr>
    </w:p>
    <w:p w:rsidR="001F2EBC" w:rsidRPr="001F2EBC" w:rsidRDefault="001F2EBC" w:rsidP="001F2EBC">
      <w:pPr>
        <w:jc w:val="both"/>
        <w:rPr>
          <w:rFonts w:ascii="Trebuchet MS" w:hAnsi="Trebuchet MS"/>
          <w:b/>
          <w:bCs/>
          <w:lang w:val="ro-RO"/>
        </w:rPr>
      </w:pPr>
    </w:p>
    <w:p w:rsidR="001F2EBC" w:rsidRPr="001F2EBC" w:rsidRDefault="001F2EBC" w:rsidP="001F2EBC">
      <w:pPr>
        <w:jc w:val="both"/>
        <w:rPr>
          <w:rFonts w:ascii="Trebuchet MS" w:hAnsi="Trebuchet MS"/>
          <w:b/>
          <w:bCs/>
          <w:lang w:val="ro-RO"/>
        </w:rPr>
      </w:pPr>
    </w:p>
    <w:p w:rsidR="001F2EBC" w:rsidRPr="001F2EBC" w:rsidRDefault="001F2EBC" w:rsidP="001F2EBC">
      <w:pPr>
        <w:jc w:val="both"/>
        <w:rPr>
          <w:rFonts w:ascii="Trebuchet MS" w:hAnsi="Trebuchet MS"/>
          <w:b/>
          <w:bCs/>
          <w:lang w:val="ro-RO"/>
        </w:rPr>
      </w:pPr>
    </w:p>
    <w:p w:rsidR="001F2EBC" w:rsidRPr="001F2EBC" w:rsidRDefault="001F2EBC" w:rsidP="001F2EBC">
      <w:pPr>
        <w:jc w:val="both"/>
        <w:rPr>
          <w:rFonts w:ascii="Trebuchet MS" w:hAnsi="Trebuchet MS"/>
          <w:b/>
          <w:bCs/>
          <w:lang w:val="ro-RO"/>
        </w:rPr>
      </w:pPr>
    </w:p>
    <w:p w:rsidR="001F2EBC" w:rsidRPr="001F2EBC" w:rsidRDefault="001F2EBC" w:rsidP="001F2EBC">
      <w:pPr>
        <w:jc w:val="both"/>
        <w:rPr>
          <w:rFonts w:ascii="Trebuchet MS" w:hAnsi="Trebuchet MS"/>
          <w:b/>
          <w:bCs/>
          <w:lang w:val="ro-RO"/>
        </w:rPr>
      </w:pPr>
    </w:p>
    <w:p w:rsidR="001F2EBC" w:rsidRPr="001F2EBC" w:rsidRDefault="001F2EBC" w:rsidP="001F2EBC">
      <w:pPr>
        <w:jc w:val="both"/>
        <w:rPr>
          <w:rFonts w:ascii="Trebuchet MS" w:hAnsi="Trebuchet MS"/>
          <w:b/>
          <w:bCs/>
          <w:lang w:val="ro-RO"/>
        </w:rPr>
      </w:pPr>
    </w:p>
    <w:p w:rsidR="001F2EBC" w:rsidRPr="001F2EBC" w:rsidRDefault="001F2EBC" w:rsidP="001F2EBC">
      <w:pPr>
        <w:jc w:val="both"/>
        <w:rPr>
          <w:rFonts w:ascii="Trebuchet MS" w:hAnsi="Trebuchet MS"/>
          <w:b/>
          <w:bCs/>
          <w:lang w:val="ro-RO"/>
        </w:rPr>
      </w:pPr>
    </w:p>
    <w:p w:rsidR="001F2EBC" w:rsidRPr="001F2EBC" w:rsidRDefault="001F2EBC" w:rsidP="001F2EBC">
      <w:pPr>
        <w:jc w:val="both"/>
        <w:rPr>
          <w:rFonts w:ascii="Trebuchet MS" w:hAnsi="Trebuchet MS"/>
          <w:b/>
          <w:bCs/>
          <w:lang w:val="ro-RO"/>
        </w:rPr>
      </w:pPr>
    </w:p>
    <w:p w:rsidR="001F2EBC" w:rsidRPr="001F2EBC" w:rsidRDefault="001F2EBC" w:rsidP="001F2EBC">
      <w:pPr>
        <w:jc w:val="both"/>
        <w:rPr>
          <w:rFonts w:ascii="Trebuchet MS" w:hAnsi="Trebuchet MS"/>
          <w:b/>
          <w:bCs/>
          <w:lang w:val="ro-RO"/>
        </w:rPr>
      </w:pPr>
    </w:p>
    <w:p w:rsidR="001F2EBC" w:rsidRPr="001F2EBC" w:rsidRDefault="001F2EBC" w:rsidP="001F2EBC">
      <w:pPr>
        <w:jc w:val="both"/>
        <w:rPr>
          <w:rFonts w:ascii="Trebuchet MS" w:hAnsi="Trebuchet MS"/>
          <w:b/>
          <w:bCs/>
          <w:lang w:val="ro-RO"/>
        </w:rPr>
      </w:pPr>
    </w:p>
    <w:p w:rsidR="001F2EBC" w:rsidRPr="001F2EBC" w:rsidRDefault="001F2EBC" w:rsidP="001F2EBC">
      <w:pPr>
        <w:jc w:val="both"/>
        <w:rPr>
          <w:rFonts w:ascii="Trebuchet MS" w:hAnsi="Trebuchet MS"/>
          <w:b/>
          <w:bCs/>
          <w:lang w:val="ro-RO"/>
        </w:rPr>
      </w:pPr>
    </w:p>
    <w:p w:rsidR="001F2EBC" w:rsidRPr="001F2EBC" w:rsidRDefault="001F2EBC" w:rsidP="001F2EBC">
      <w:pPr>
        <w:jc w:val="both"/>
        <w:rPr>
          <w:rFonts w:ascii="Trebuchet MS" w:hAnsi="Trebuchet MS"/>
          <w:b/>
          <w:bCs/>
          <w:lang w:val="ro-RO"/>
        </w:rPr>
      </w:pPr>
    </w:p>
    <w:p w:rsidR="001F2EBC" w:rsidRPr="001F2EBC" w:rsidRDefault="001F2EBC" w:rsidP="001F2EBC">
      <w:pPr>
        <w:jc w:val="both"/>
        <w:rPr>
          <w:rFonts w:ascii="Trebuchet MS" w:hAnsi="Trebuchet MS"/>
          <w:b/>
          <w:bCs/>
          <w:lang w:val="ro-RO"/>
        </w:rPr>
      </w:pPr>
    </w:p>
    <w:p w:rsidR="0077300B" w:rsidRPr="001F2EBC" w:rsidRDefault="0077300B">
      <w:pPr>
        <w:rPr>
          <w:lang w:val="ro-RO"/>
        </w:rPr>
      </w:pPr>
    </w:p>
    <w:sectPr w:rsidR="0077300B" w:rsidRPr="001F2EB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EBC" w:rsidRDefault="001F2EBC" w:rsidP="001F2EBC">
      <w:pPr>
        <w:spacing w:after="0" w:line="240" w:lineRule="auto"/>
      </w:pPr>
      <w:r>
        <w:separator/>
      </w:r>
    </w:p>
  </w:endnote>
  <w:endnote w:type="continuationSeparator" w:id="0">
    <w:p w:rsidR="001F2EBC" w:rsidRDefault="001F2EBC" w:rsidP="001F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EBC" w:rsidRDefault="001F2EBC" w:rsidP="001F2EBC">
      <w:pPr>
        <w:spacing w:after="0" w:line="240" w:lineRule="auto"/>
      </w:pPr>
      <w:r>
        <w:separator/>
      </w:r>
    </w:p>
  </w:footnote>
  <w:footnote w:type="continuationSeparator" w:id="0">
    <w:p w:rsidR="001F2EBC" w:rsidRDefault="001F2EBC" w:rsidP="001F2EBC">
      <w:pPr>
        <w:spacing w:after="0" w:line="240" w:lineRule="auto"/>
      </w:pPr>
      <w:r>
        <w:continuationSeparator/>
      </w:r>
    </w:p>
  </w:footnote>
  <w:footnote w:id="1">
    <w:p w:rsidR="001F2EBC" w:rsidRDefault="001F2EBC" w:rsidP="001F2EB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5F" w:rsidRPr="00447D0B" w:rsidRDefault="0053735F" w:rsidP="0053735F">
    <w:pPr>
      <w:tabs>
        <w:tab w:val="center" w:pos="4680"/>
        <w:tab w:val="right" w:pos="9360"/>
      </w:tabs>
      <w:spacing w:line="240" w:lineRule="auto"/>
      <w:jc w:val="center"/>
      <w:rPr>
        <w:rFonts w:ascii="Lucida Handwriting" w:hAnsi="Lucida Handwriting"/>
        <w:color w:val="00B050"/>
      </w:rPr>
    </w:pPr>
    <w:r>
      <w:rPr>
        <w:rFonts w:ascii="Arial" w:hAnsi="Arial" w:cs="Arial"/>
        <w:b/>
        <w:i/>
        <w:noProof/>
        <w:sz w:val="20"/>
        <w:szCs w:val="20"/>
      </w:rPr>
      <w:drawing>
        <wp:inline distT="0" distB="0" distL="0" distR="0">
          <wp:extent cx="628650" cy="742950"/>
          <wp:effectExtent l="0" t="0" r="0" b="0"/>
          <wp:docPr id="2" name="Picture 2" descr="Description: 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Elena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r w:rsidRPr="00447D0B">
      <w:rPr>
        <w:rFonts w:ascii="Arial" w:hAnsi="Arial" w:cs="Arial"/>
        <w:b/>
        <w:i/>
        <w:sz w:val="20"/>
        <w:szCs w:val="20"/>
      </w:rPr>
      <w:t xml:space="preserve"> </w:t>
    </w:r>
    <w:proofErr w:type="spellStart"/>
    <w:r w:rsidRPr="00447D0B">
      <w:rPr>
        <w:rFonts w:ascii="Lucida Handwriting" w:hAnsi="Lucida Handwriting"/>
      </w:rPr>
      <w:t>Asociatia</w:t>
    </w:r>
    <w:proofErr w:type="spellEnd"/>
    <w:r w:rsidRPr="00447D0B">
      <w:rPr>
        <w:rFonts w:ascii="Lucida Handwriting" w:hAnsi="Lucida Handwriting"/>
      </w:rPr>
      <w:t xml:space="preserve"> </w:t>
    </w:r>
    <w:proofErr w:type="spellStart"/>
    <w:r w:rsidRPr="00447D0B">
      <w:rPr>
        <w:rFonts w:ascii="Lucida Handwriting" w:hAnsi="Lucida Handwriting"/>
      </w:rPr>
      <w:t>Grupul</w:t>
    </w:r>
    <w:proofErr w:type="spellEnd"/>
    <w:r w:rsidRPr="00447D0B">
      <w:rPr>
        <w:rFonts w:ascii="Lucida Handwriting" w:hAnsi="Lucida Handwriting"/>
      </w:rPr>
      <w:t xml:space="preserve"> de </w:t>
    </w:r>
    <w:proofErr w:type="spellStart"/>
    <w:r w:rsidRPr="00447D0B">
      <w:rPr>
        <w:rFonts w:ascii="Lucida Handwriting" w:hAnsi="Lucida Handwriting"/>
      </w:rPr>
      <w:t>Actiune</w:t>
    </w:r>
    <w:proofErr w:type="spellEnd"/>
    <w:r w:rsidRPr="00447D0B">
      <w:rPr>
        <w:rFonts w:ascii="Lucida Handwriting" w:hAnsi="Lucida Handwriting"/>
      </w:rPr>
      <w:t xml:space="preserve"> </w:t>
    </w:r>
    <w:proofErr w:type="spellStart"/>
    <w:r w:rsidRPr="00447D0B">
      <w:rPr>
        <w:rFonts w:ascii="Lucida Handwriting" w:hAnsi="Lucida Handwriting"/>
      </w:rPr>
      <w:t>Locala</w:t>
    </w:r>
    <w:proofErr w:type="spellEnd"/>
    <w:r w:rsidRPr="00447D0B">
      <w:rPr>
        <w:rFonts w:ascii="Lucida Handwriting" w:hAnsi="Lucida Handwriting"/>
      </w:rPr>
      <w:t xml:space="preserve"> </w:t>
    </w:r>
    <w:proofErr w:type="spellStart"/>
    <w:r w:rsidRPr="00447D0B">
      <w:rPr>
        <w:rFonts w:ascii="Lucida Handwriting" w:hAnsi="Lucida Handwriting"/>
      </w:rPr>
      <w:t>Moldo</w:t>
    </w:r>
    <w:proofErr w:type="spellEnd"/>
    <w:r w:rsidRPr="00447D0B">
      <w:rPr>
        <w:rFonts w:ascii="Lucida Handwriting" w:hAnsi="Lucida Handwriting"/>
      </w:rPr>
      <w:t>-Prut</w:t>
    </w:r>
    <w:r w:rsidRPr="00447D0B">
      <w:rPr>
        <w:b/>
      </w:rPr>
      <w:t xml:space="preserve"> </w:t>
    </w:r>
    <w:r w:rsidRPr="00447D0B">
      <w:rPr>
        <w:noProof/>
      </w:rPr>
      <w:t xml:space="preserve"> </w:t>
    </w:r>
    <w:r>
      <w:rPr>
        <w:b/>
        <w:noProof/>
      </w:rPr>
      <w:drawing>
        <wp:inline distT="0" distB="0" distL="0" distR="0">
          <wp:extent cx="676275" cy="704850"/>
          <wp:effectExtent l="0" t="0" r="9525" b="0"/>
          <wp:docPr id="1" name="Picture 1" descr="Description: 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Leader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704850"/>
                  </a:xfrm>
                  <a:prstGeom prst="rect">
                    <a:avLst/>
                  </a:prstGeom>
                  <a:noFill/>
                  <a:ln>
                    <a:noFill/>
                  </a:ln>
                </pic:spPr>
              </pic:pic>
            </a:graphicData>
          </a:graphic>
        </wp:inline>
      </w:drawing>
    </w:r>
    <w:r w:rsidRPr="00447D0B">
      <w:t xml:space="preserve"> </w:t>
    </w:r>
  </w:p>
  <w:p w:rsidR="0053735F" w:rsidRPr="0053735F" w:rsidRDefault="0053735F" w:rsidP="0053735F">
    <w:pPr>
      <w:tabs>
        <w:tab w:val="center" w:pos="4680"/>
        <w:tab w:val="right" w:pos="9360"/>
      </w:tabs>
      <w:spacing w:line="240" w:lineRule="auto"/>
      <w:jc w:val="center"/>
      <w:rPr>
        <w:i/>
      </w:rPr>
    </w:pPr>
    <w:proofErr w:type="spellStart"/>
    <w:r w:rsidRPr="00447D0B">
      <w:rPr>
        <w:i/>
      </w:rPr>
      <w:t>Sediul</w:t>
    </w:r>
    <w:proofErr w:type="spellEnd"/>
    <w:r w:rsidRPr="00447D0B">
      <w:rPr>
        <w:i/>
      </w:rPr>
      <w:t xml:space="preserve"> social: Sat </w:t>
    </w:r>
    <w:proofErr w:type="spellStart"/>
    <w:r w:rsidRPr="00447D0B">
      <w:rPr>
        <w:i/>
      </w:rPr>
      <w:t>Padureni</w:t>
    </w:r>
    <w:proofErr w:type="spellEnd"/>
    <w:r w:rsidRPr="00447D0B">
      <w:rPr>
        <w:i/>
      </w:rPr>
      <w:t xml:space="preserve">, </w:t>
    </w:r>
    <w:proofErr w:type="spellStart"/>
    <w:r w:rsidRPr="00447D0B">
      <w:rPr>
        <w:i/>
      </w:rPr>
      <w:t>comuna</w:t>
    </w:r>
    <w:proofErr w:type="spellEnd"/>
    <w:r w:rsidRPr="00447D0B">
      <w:rPr>
        <w:i/>
      </w:rPr>
      <w:t xml:space="preserve"> </w:t>
    </w:r>
    <w:proofErr w:type="spellStart"/>
    <w:r w:rsidRPr="00447D0B">
      <w:rPr>
        <w:i/>
      </w:rPr>
      <w:t>Padureni</w:t>
    </w:r>
    <w:proofErr w:type="spellEnd"/>
    <w:r w:rsidRPr="00447D0B">
      <w:rPr>
        <w:i/>
      </w:rPr>
      <w:t xml:space="preserve">, </w:t>
    </w:r>
    <w:proofErr w:type="spellStart"/>
    <w:r w:rsidRPr="00447D0B">
      <w:rPr>
        <w:i/>
      </w:rPr>
      <w:t>strada</w:t>
    </w:r>
    <w:proofErr w:type="spellEnd"/>
    <w:r w:rsidRPr="00447D0B">
      <w:rPr>
        <w:i/>
      </w:rPr>
      <w:t xml:space="preserve"> </w:t>
    </w:r>
    <w:proofErr w:type="spellStart"/>
    <w:proofErr w:type="gramStart"/>
    <w:r w:rsidRPr="00447D0B">
      <w:rPr>
        <w:i/>
      </w:rPr>
      <w:t>Prin</w:t>
    </w:r>
    <w:r>
      <w:rPr>
        <w:i/>
      </w:rPr>
      <w:t>cipala</w:t>
    </w:r>
    <w:proofErr w:type="spellEnd"/>
    <w:r>
      <w:rPr>
        <w:i/>
      </w:rPr>
      <w:t xml:space="preserve"> ,</w:t>
    </w:r>
    <w:proofErr w:type="gramEnd"/>
    <w:r>
      <w:rPr>
        <w:i/>
      </w:rPr>
      <w:t xml:space="preserve"> nr. </w:t>
    </w:r>
    <w:proofErr w:type="gramStart"/>
    <w:r>
      <w:rPr>
        <w:i/>
      </w:rPr>
      <w:t>5 ,</w:t>
    </w:r>
    <w:proofErr w:type="gramEnd"/>
    <w:r>
      <w:rPr>
        <w:i/>
      </w:rPr>
      <w:t xml:space="preserve"> </w:t>
    </w:r>
    <w:proofErr w:type="spellStart"/>
    <w:r>
      <w:rPr>
        <w:i/>
      </w:rPr>
      <w:t>Judetul</w:t>
    </w:r>
    <w:proofErr w:type="spellEnd"/>
    <w:r>
      <w:rPr>
        <w:i/>
      </w:rPr>
      <w:t xml:space="preserve"> </w:t>
    </w:r>
    <w:proofErr w:type="spellStart"/>
    <w:r>
      <w:rPr>
        <w:i/>
      </w:rPr>
      <w:t>Vaslui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C485A"/>
    <w:multiLevelType w:val="hybridMultilevel"/>
    <w:tmpl w:val="AFF6F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1B84FB3"/>
    <w:multiLevelType w:val="hybridMultilevel"/>
    <w:tmpl w:val="9F5AA6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D1"/>
    <w:rsid w:val="001F2EBC"/>
    <w:rsid w:val="0053735F"/>
    <w:rsid w:val="0077300B"/>
    <w:rsid w:val="00C0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E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semiHidden/>
    <w:locked/>
    <w:rsid w:val="001F2EBC"/>
    <w:rPr>
      <w:rFonts w:ascii="Arial" w:hAnsi="Arial" w:cs="Arial"/>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semiHidden/>
    <w:unhideWhenUsed/>
    <w:rsid w:val="001F2EBC"/>
    <w:pPr>
      <w:spacing w:after="0" w:line="240" w:lineRule="auto"/>
    </w:pPr>
    <w:rPr>
      <w:rFonts w:ascii="Arial" w:eastAsiaTheme="minorHAnsi" w:hAnsi="Arial" w:cs="Arial"/>
      <w:lang w:val="ro-RO"/>
    </w:rPr>
  </w:style>
  <w:style w:type="character" w:customStyle="1" w:styleId="FootnoteTextChar">
    <w:name w:val="Footnote Text Char"/>
    <w:basedOn w:val="DefaultParagraphFont"/>
    <w:uiPriority w:val="99"/>
    <w:semiHidden/>
    <w:rsid w:val="001F2EBC"/>
    <w:rPr>
      <w:rFonts w:ascii="Calibri" w:eastAsia="Calibri" w:hAnsi="Calibri" w:cs="Times New Roman"/>
      <w:sz w:val="20"/>
      <w:szCs w:val="20"/>
    </w:rPr>
  </w:style>
  <w:style w:type="character" w:customStyle="1" w:styleId="NoSpacingChar">
    <w:name w:val="No Spacing Char"/>
    <w:link w:val="NoSpacing"/>
    <w:uiPriority w:val="1"/>
    <w:locked/>
    <w:rsid w:val="001F2EBC"/>
    <w:rPr>
      <w:rFonts w:ascii="Arial" w:hAnsi="Arial" w:cs="Arial"/>
      <w:sz w:val="28"/>
      <w:szCs w:val="28"/>
    </w:rPr>
  </w:style>
  <w:style w:type="paragraph" w:styleId="NoSpacing">
    <w:name w:val="No Spacing"/>
    <w:link w:val="NoSpacingChar"/>
    <w:uiPriority w:val="1"/>
    <w:qFormat/>
    <w:rsid w:val="001F2EBC"/>
    <w:pPr>
      <w:spacing w:after="0" w:line="240" w:lineRule="auto"/>
    </w:pPr>
    <w:rPr>
      <w:rFonts w:ascii="Arial" w:hAnsi="Arial" w:cs="Arial"/>
      <w:sz w:val="28"/>
      <w:szCs w:val="28"/>
    </w:rPr>
  </w:style>
  <w:style w:type="paragraph" w:styleId="ListParagraph">
    <w:name w:val="List Paragraph"/>
    <w:basedOn w:val="Normal"/>
    <w:uiPriority w:val="34"/>
    <w:qFormat/>
    <w:rsid w:val="001F2EBC"/>
    <w:pPr>
      <w:ind w:left="720"/>
      <w:contextualSpacing/>
    </w:pPr>
  </w:style>
  <w:style w:type="paragraph" w:customStyle="1" w:styleId="Default">
    <w:name w:val="Default"/>
    <w:rsid w:val="001F2EB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Paragraph1">
    <w:name w:val="List Paragraph1"/>
    <w:basedOn w:val="Normal"/>
    <w:uiPriority w:val="34"/>
    <w:qFormat/>
    <w:rsid w:val="001F2EBC"/>
    <w:pPr>
      <w:spacing w:after="0" w:line="240" w:lineRule="auto"/>
      <w:ind w:left="720"/>
      <w:contextualSpacing/>
    </w:pPr>
    <w:rPr>
      <w:rFonts w:ascii="Times New Roman" w:eastAsia="Times New Roman" w:hAnsi="Times New Roman"/>
      <w:sz w:val="24"/>
      <w:szCs w:val="24"/>
    </w:rPr>
  </w:style>
  <w:style w:type="character" w:styleId="FootnoteReference">
    <w:name w:val="footnote reference"/>
    <w:aliases w:val="Footnote,Footnote symbol,Fussnota,ftref"/>
    <w:semiHidden/>
    <w:unhideWhenUsed/>
    <w:rsid w:val="001F2EBC"/>
    <w:rPr>
      <w:vertAlign w:val="superscript"/>
    </w:rPr>
  </w:style>
  <w:style w:type="paragraph" w:styleId="Header">
    <w:name w:val="header"/>
    <w:basedOn w:val="Normal"/>
    <w:link w:val="HeaderChar"/>
    <w:unhideWhenUsed/>
    <w:rsid w:val="0053735F"/>
    <w:pPr>
      <w:tabs>
        <w:tab w:val="center" w:pos="4680"/>
        <w:tab w:val="right" w:pos="9360"/>
      </w:tabs>
      <w:spacing w:after="0" w:line="240" w:lineRule="auto"/>
    </w:pPr>
  </w:style>
  <w:style w:type="character" w:customStyle="1" w:styleId="HeaderChar">
    <w:name w:val="Header Char"/>
    <w:basedOn w:val="DefaultParagraphFont"/>
    <w:link w:val="Header"/>
    <w:rsid w:val="0053735F"/>
    <w:rPr>
      <w:rFonts w:ascii="Calibri" w:eastAsia="Calibri" w:hAnsi="Calibri" w:cs="Times New Roman"/>
    </w:rPr>
  </w:style>
  <w:style w:type="paragraph" w:styleId="Footer">
    <w:name w:val="footer"/>
    <w:basedOn w:val="Normal"/>
    <w:link w:val="FooterChar"/>
    <w:uiPriority w:val="99"/>
    <w:unhideWhenUsed/>
    <w:rsid w:val="00537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35F"/>
    <w:rPr>
      <w:rFonts w:ascii="Calibri" w:eastAsia="Calibri" w:hAnsi="Calibri" w:cs="Times New Roman"/>
    </w:rPr>
  </w:style>
  <w:style w:type="paragraph" w:styleId="BalloonText">
    <w:name w:val="Balloon Text"/>
    <w:basedOn w:val="Normal"/>
    <w:link w:val="BalloonTextChar"/>
    <w:uiPriority w:val="99"/>
    <w:semiHidden/>
    <w:unhideWhenUsed/>
    <w:rsid w:val="00537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35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E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semiHidden/>
    <w:locked/>
    <w:rsid w:val="001F2EBC"/>
    <w:rPr>
      <w:rFonts w:ascii="Arial" w:hAnsi="Arial" w:cs="Arial"/>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semiHidden/>
    <w:unhideWhenUsed/>
    <w:rsid w:val="001F2EBC"/>
    <w:pPr>
      <w:spacing w:after="0" w:line="240" w:lineRule="auto"/>
    </w:pPr>
    <w:rPr>
      <w:rFonts w:ascii="Arial" w:eastAsiaTheme="minorHAnsi" w:hAnsi="Arial" w:cs="Arial"/>
      <w:lang w:val="ro-RO"/>
    </w:rPr>
  </w:style>
  <w:style w:type="character" w:customStyle="1" w:styleId="FootnoteTextChar">
    <w:name w:val="Footnote Text Char"/>
    <w:basedOn w:val="DefaultParagraphFont"/>
    <w:uiPriority w:val="99"/>
    <w:semiHidden/>
    <w:rsid w:val="001F2EBC"/>
    <w:rPr>
      <w:rFonts w:ascii="Calibri" w:eastAsia="Calibri" w:hAnsi="Calibri" w:cs="Times New Roman"/>
      <w:sz w:val="20"/>
      <w:szCs w:val="20"/>
    </w:rPr>
  </w:style>
  <w:style w:type="character" w:customStyle="1" w:styleId="NoSpacingChar">
    <w:name w:val="No Spacing Char"/>
    <w:link w:val="NoSpacing"/>
    <w:uiPriority w:val="1"/>
    <w:locked/>
    <w:rsid w:val="001F2EBC"/>
    <w:rPr>
      <w:rFonts w:ascii="Arial" w:hAnsi="Arial" w:cs="Arial"/>
      <w:sz w:val="28"/>
      <w:szCs w:val="28"/>
    </w:rPr>
  </w:style>
  <w:style w:type="paragraph" w:styleId="NoSpacing">
    <w:name w:val="No Spacing"/>
    <w:link w:val="NoSpacingChar"/>
    <w:uiPriority w:val="1"/>
    <w:qFormat/>
    <w:rsid w:val="001F2EBC"/>
    <w:pPr>
      <w:spacing w:after="0" w:line="240" w:lineRule="auto"/>
    </w:pPr>
    <w:rPr>
      <w:rFonts w:ascii="Arial" w:hAnsi="Arial" w:cs="Arial"/>
      <w:sz w:val="28"/>
      <w:szCs w:val="28"/>
    </w:rPr>
  </w:style>
  <w:style w:type="paragraph" w:styleId="ListParagraph">
    <w:name w:val="List Paragraph"/>
    <w:basedOn w:val="Normal"/>
    <w:uiPriority w:val="34"/>
    <w:qFormat/>
    <w:rsid w:val="001F2EBC"/>
    <w:pPr>
      <w:ind w:left="720"/>
      <w:contextualSpacing/>
    </w:pPr>
  </w:style>
  <w:style w:type="paragraph" w:customStyle="1" w:styleId="Default">
    <w:name w:val="Default"/>
    <w:rsid w:val="001F2EB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Paragraph1">
    <w:name w:val="List Paragraph1"/>
    <w:basedOn w:val="Normal"/>
    <w:uiPriority w:val="34"/>
    <w:qFormat/>
    <w:rsid w:val="001F2EBC"/>
    <w:pPr>
      <w:spacing w:after="0" w:line="240" w:lineRule="auto"/>
      <w:ind w:left="720"/>
      <w:contextualSpacing/>
    </w:pPr>
    <w:rPr>
      <w:rFonts w:ascii="Times New Roman" w:eastAsia="Times New Roman" w:hAnsi="Times New Roman"/>
      <w:sz w:val="24"/>
      <w:szCs w:val="24"/>
    </w:rPr>
  </w:style>
  <w:style w:type="character" w:styleId="FootnoteReference">
    <w:name w:val="footnote reference"/>
    <w:aliases w:val="Footnote,Footnote symbol,Fussnota,ftref"/>
    <w:semiHidden/>
    <w:unhideWhenUsed/>
    <w:rsid w:val="001F2EBC"/>
    <w:rPr>
      <w:vertAlign w:val="superscript"/>
    </w:rPr>
  </w:style>
  <w:style w:type="paragraph" w:styleId="Header">
    <w:name w:val="header"/>
    <w:basedOn w:val="Normal"/>
    <w:link w:val="HeaderChar"/>
    <w:unhideWhenUsed/>
    <w:rsid w:val="0053735F"/>
    <w:pPr>
      <w:tabs>
        <w:tab w:val="center" w:pos="4680"/>
        <w:tab w:val="right" w:pos="9360"/>
      </w:tabs>
      <w:spacing w:after="0" w:line="240" w:lineRule="auto"/>
    </w:pPr>
  </w:style>
  <w:style w:type="character" w:customStyle="1" w:styleId="HeaderChar">
    <w:name w:val="Header Char"/>
    <w:basedOn w:val="DefaultParagraphFont"/>
    <w:link w:val="Header"/>
    <w:rsid w:val="0053735F"/>
    <w:rPr>
      <w:rFonts w:ascii="Calibri" w:eastAsia="Calibri" w:hAnsi="Calibri" w:cs="Times New Roman"/>
    </w:rPr>
  </w:style>
  <w:style w:type="paragraph" w:styleId="Footer">
    <w:name w:val="footer"/>
    <w:basedOn w:val="Normal"/>
    <w:link w:val="FooterChar"/>
    <w:uiPriority w:val="99"/>
    <w:unhideWhenUsed/>
    <w:rsid w:val="00537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35F"/>
    <w:rPr>
      <w:rFonts w:ascii="Calibri" w:eastAsia="Calibri" w:hAnsi="Calibri" w:cs="Times New Roman"/>
    </w:rPr>
  </w:style>
  <w:style w:type="paragraph" w:styleId="BalloonText">
    <w:name w:val="Balloon Text"/>
    <w:basedOn w:val="Normal"/>
    <w:link w:val="BalloonTextChar"/>
    <w:uiPriority w:val="99"/>
    <w:semiHidden/>
    <w:unhideWhenUsed/>
    <w:rsid w:val="00537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35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59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7885</Characters>
  <Application>Microsoft Office Word</Application>
  <DocSecurity>0</DocSecurity>
  <Lines>65</Lines>
  <Paragraphs>18</Paragraphs>
  <ScaleCrop>false</ScaleCrop>
  <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2017-07-12T07:49:00Z</dcterms:created>
  <dcterms:modified xsi:type="dcterms:W3CDTF">2017-07-12T08:02:00Z</dcterms:modified>
</cp:coreProperties>
</file>